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3D3D1" w14:textId="09792B55" w:rsidR="00751AD4" w:rsidRDefault="003D39D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#104b-e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R1-210</w:t>
      </w:r>
      <w:r w:rsidR="002A10B6">
        <w:rPr>
          <w:rFonts w:ascii="Times New Roman" w:eastAsiaTheme="minorHAnsi" w:hAnsi="Times New Roman" w:cstheme="minorBidi"/>
          <w:b/>
          <w:bCs/>
          <w:sz w:val="24"/>
          <w:szCs w:val="28"/>
          <w:lang w:val="en-US"/>
        </w:rPr>
        <w:t>3955</w:t>
      </w:r>
    </w:p>
    <w:p w14:paraId="71F1DB27" w14:textId="77777777" w:rsidR="00751AD4" w:rsidRDefault="003D39D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April 12th – 20th, 2021</w:t>
      </w:r>
    </w:p>
    <w:p w14:paraId="66716C77" w14:textId="77777777" w:rsidR="00751AD4" w:rsidRDefault="00751AD4">
      <w:pPr>
        <w:pStyle w:val="CRCoverPage"/>
        <w:tabs>
          <w:tab w:val="left" w:pos="1980"/>
        </w:tabs>
        <w:jc w:val="both"/>
        <w:rPr>
          <w:rFonts w:ascii="Times New Roman" w:hAnsi="Times New Roman"/>
          <w:b/>
          <w:bCs/>
          <w:sz w:val="24"/>
          <w:lang w:val="en-US"/>
        </w:rPr>
      </w:pPr>
    </w:p>
    <w:p w14:paraId="285AF077" w14:textId="77777777" w:rsidR="00751AD4" w:rsidRDefault="003D39D3">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43C7D9E6" w14:textId="77777777" w:rsidR="00751AD4" w:rsidRDefault="003D39D3">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4FF3022" w14:textId="7F87322E" w:rsidR="00751AD4" w:rsidRDefault="003D39D3">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w:t>
      </w:r>
      <w:r w:rsidR="00E70908">
        <w:rPr>
          <w:rFonts w:ascii="Times New Roman" w:hAnsi="Times New Roman" w:cs="Times New Roman"/>
          <w:b/>
          <w:bCs/>
        </w:rPr>
        <w:t>3</w:t>
      </w:r>
      <w:r>
        <w:rPr>
          <w:rFonts w:ascii="Times New Roman" w:hAnsi="Times New Roman" w:cs="Times New Roman"/>
          <w:b/>
          <w:bCs/>
        </w:rPr>
        <w:t xml:space="preserve"> on CSI feedback enhancements for enhanced URLLC/</w:t>
      </w:r>
      <w:proofErr w:type="spellStart"/>
      <w:r>
        <w:rPr>
          <w:rFonts w:ascii="Times New Roman" w:hAnsi="Times New Roman" w:cs="Times New Roman"/>
          <w:b/>
          <w:bCs/>
        </w:rPr>
        <w:t>IIoT</w:t>
      </w:r>
      <w:proofErr w:type="spellEnd"/>
    </w:p>
    <w:p w14:paraId="2CE6718D" w14:textId="77777777" w:rsidR="00751AD4" w:rsidRDefault="003D39D3">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1F9F08F7" w14:textId="77777777" w:rsidR="00751AD4" w:rsidRDefault="003D39D3">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33279DEF" w14:textId="77777777" w:rsidR="00751AD4" w:rsidRDefault="003D39D3">
      <w:pPr>
        <w:spacing w:before="240"/>
        <w:rPr>
          <w:rFonts w:ascii="Times New Roman" w:hAnsi="Times New Roman" w:cs="Times New Roman"/>
          <w:sz w:val="20"/>
          <w:szCs w:val="20"/>
        </w:rPr>
      </w:pPr>
      <w:r>
        <w:rPr>
          <w:rFonts w:ascii="Times New Roman" w:hAnsi="Times New Roman" w:cs="Times New Roman"/>
          <w:sz w:val="20"/>
          <w:szCs w:val="20"/>
        </w:rPr>
        <w:t xml:space="preserve">This contribution is a summary of contributions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_Ref68705171 \r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_Ref68705174 \r </w:instrText>
      </w:r>
      <w:r>
        <w:rPr>
          <w:rFonts w:ascii="Times New Roman" w:hAnsi="Times New Roman" w:cs="Times New Roman"/>
          <w:sz w:val="20"/>
          <w:szCs w:val="20"/>
        </w:rPr>
        <w:fldChar w:fldCharType="separate"/>
      </w:r>
      <w:r>
        <w:rPr>
          <w:rFonts w:ascii="Times New Roman" w:hAnsi="Times New Roman" w:cs="Times New Roman"/>
          <w:sz w:val="20"/>
          <w:szCs w:val="20"/>
        </w:rPr>
        <w:t>[22]</w:t>
      </w:r>
      <w:r>
        <w:rPr>
          <w:rFonts w:ascii="Times New Roman" w:hAnsi="Times New Roman" w:cs="Times New Roman"/>
          <w:sz w:val="20"/>
          <w:szCs w:val="20"/>
        </w:rPr>
        <w:fldChar w:fldCharType="end"/>
      </w:r>
      <w:r>
        <w:rPr>
          <w:rFonts w:ascii="Times New Roman" w:hAnsi="Times New Roman" w:cs="Times New Roman"/>
          <w:sz w:val="20"/>
          <w:szCs w:val="20"/>
        </w:rPr>
        <w:t xml:space="preserve"> submitted under AI 8.3.1.2 (CSI feedback enhancements) 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_Ref47299212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751AD4" w14:paraId="2E30D3AA" w14:textId="77777777">
        <w:tc>
          <w:tcPr>
            <w:tcW w:w="9629" w:type="dxa"/>
          </w:tcPr>
          <w:p w14:paraId="11E2A821" w14:textId="77777777" w:rsidR="00751AD4" w:rsidRDefault="003D39D3">
            <w:pPr>
              <w:numPr>
                <w:ilvl w:val="0"/>
                <w:numId w:val="11"/>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3F58A659" w14:textId="77777777" w:rsidR="00751AD4" w:rsidRDefault="003D39D3">
            <w:pPr>
              <w:numPr>
                <w:ilvl w:val="2"/>
                <w:numId w:val="11"/>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UE feedback enhancements for HARQ-ACK [RAN1]</w:t>
            </w:r>
          </w:p>
          <w:p w14:paraId="46F26C30" w14:textId="77777777" w:rsidR="00751AD4" w:rsidRDefault="003D39D3">
            <w:pPr>
              <w:numPr>
                <w:ilvl w:val="2"/>
                <w:numId w:val="11"/>
              </w:num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eastAsia="da-DK"/>
              </w:rPr>
            </w:pPr>
            <w:r>
              <w:rPr>
                <w:rFonts w:ascii="Times New Roman" w:eastAsia="Times New Roman" w:hAnsi="Times New Roman" w:cs="Times New Roman"/>
                <w:color w:val="FF0000"/>
                <w:sz w:val="20"/>
                <w:szCs w:val="20"/>
                <w:lang w:eastAsia="da-DK"/>
              </w:rPr>
              <w:t>CSI feedback enhancements to allow for more accurate MCS selection [RAN1]</w:t>
            </w:r>
          </w:p>
          <w:p w14:paraId="5D2D4EB1" w14:textId="77777777" w:rsidR="00751AD4" w:rsidRDefault="003D39D3">
            <w:pPr>
              <w:overflowPunct w:val="0"/>
              <w:autoSpaceDE w:val="0"/>
              <w:autoSpaceDN w:val="0"/>
              <w:spacing w:after="180"/>
              <w:ind w:left="2160"/>
              <w:rPr>
                <w:rFonts w:ascii="Times New Roman" w:eastAsia="Times New Roman" w:hAnsi="Times New Roman" w:cs="Times New Roman"/>
                <w:sz w:val="20"/>
                <w:szCs w:val="20"/>
                <w:lang w:eastAsia="da-DK"/>
              </w:rPr>
            </w:pPr>
            <w:r>
              <w:rPr>
                <w:rFonts w:ascii="Times New Roman" w:eastAsia="Times New Roman" w:hAnsi="Times New Roman" w:cs="Times New Roman"/>
                <w:color w:val="FF0000"/>
                <w:sz w:val="20"/>
                <w:szCs w:val="20"/>
                <w:lang w:eastAsia="da-DK"/>
              </w:rPr>
              <w:t xml:space="preserve">Note: DMRS-based CSI feedback is not in scope of this WI </w:t>
            </w:r>
          </w:p>
        </w:tc>
      </w:tr>
    </w:tbl>
    <w:p w14:paraId="2234E1CC" w14:textId="77777777" w:rsidR="00751AD4" w:rsidRDefault="003D39D3">
      <w:pPr>
        <w:spacing w:before="240"/>
        <w:rPr>
          <w:rFonts w:ascii="Times New Roman" w:hAnsi="Times New Roman" w:cs="Times New Roman"/>
          <w:sz w:val="20"/>
          <w:szCs w:val="20"/>
        </w:rPr>
      </w:pPr>
      <w:r>
        <w:rPr>
          <w:rFonts w:ascii="Times New Roman" w:hAnsi="Times New Roman" w:cs="Times New Roman"/>
          <w:sz w:val="20"/>
          <w:szCs w:val="20"/>
        </w:rPr>
        <w:t xml:space="preserve">In RAN1#102-bis-e,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61C71C0F" w14:textId="77777777" w:rsidR="00751AD4" w:rsidRDefault="003D39D3">
      <w:pPr>
        <w:spacing w:before="240"/>
        <w:rPr>
          <w:rFonts w:ascii="Times New Roman" w:hAnsi="Times New Roman" w:cs="Times New Roman"/>
          <w:sz w:val="20"/>
          <w:szCs w:val="20"/>
        </w:rPr>
      </w:pPr>
      <w:r>
        <w:rPr>
          <w:rFonts w:ascii="Times New Roman" w:hAnsi="Times New Roman" w:cs="Times New Roman"/>
          <w:sz w:val="20"/>
          <w:szCs w:val="20"/>
        </w:rPr>
        <w:t>In RAN1#103-bis-e,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2E8C5A32" w14:textId="77777777" w:rsidR="00751AD4" w:rsidRDefault="003D39D3">
      <w:pPr>
        <w:spacing w:before="240"/>
        <w:rPr>
          <w:rFonts w:ascii="Times New Roman" w:hAnsi="Times New Roman" w:cs="Times New Roman"/>
          <w:sz w:val="20"/>
          <w:szCs w:val="20"/>
        </w:rPr>
      </w:pPr>
      <w:r>
        <w:rPr>
          <w:rFonts w:ascii="Times New Roman" w:hAnsi="Times New Roman" w:cs="Times New Roman"/>
          <w:sz w:val="20"/>
          <w:szCs w:val="20"/>
        </w:rPr>
        <w:t>In RAN1#104-e, a detailed set of Case 1 and Case 2 schemes was identified for continued evaluation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_Ref68599575 \r </w:instrText>
      </w:r>
      <w:r>
        <w:rPr>
          <w:rFonts w:ascii="Times New Roman" w:hAnsi="Times New Roman" w:cs="Times New Roman"/>
          <w:sz w:val="20"/>
          <w:szCs w:val="20"/>
        </w:rPr>
        <w:fldChar w:fldCharType="separate"/>
      </w:r>
      <w:r>
        <w:rPr>
          <w:rFonts w:ascii="Times New Roman" w:hAnsi="Times New Roman" w:cs="Times New Roman"/>
          <w:sz w:val="20"/>
          <w:szCs w:val="20"/>
        </w:rPr>
        <w:t>[23]</w:t>
      </w:r>
      <w:r>
        <w:rPr>
          <w:rFonts w:ascii="Times New Roman" w:hAnsi="Times New Roman" w:cs="Times New Roman"/>
          <w:sz w:val="20"/>
          <w:szCs w:val="20"/>
        </w:rPr>
        <w:fldChar w:fldCharType="end"/>
      </w:r>
      <w:r>
        <w:rPr>
          <w:rFonts w:ascii="Times New Roman" w:hAnsi="Times New Roman" w:cs="Times New Roman"/>
          <w:sz w:val="20"/>
          <w:szCs w:val="20"/>
        </w:rPr>
        <w:t xml:space="preserve">, Appendix B) and additional discussions took place after RAN1#104-e to better understand each scheme and associated aspects such as implementation complexity, specification impact and testability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_Ref68707889 \r </w:instrText>
      </w:r>
      <w:r>
        <w:rPr>
          <w:rFonts w:ascii="Times New Roman" w:hAnsi="Times New Roman" w:cs="Times New Roman"/>
          <w:sz w:val="20"/>
          <w:szCs w:val="20"/>
        </w:rPr>
        <w:fldChar w:fldCharType="separate"/>
      </w:r>
      <w:r>
        <w:rPr>
          <w:rFonts w:ascii="Times New Roman" w:hAnsi="Times New Roman" w:cs="Times New Roman"/>
          <w:sz w:val="20"/>
          <w:szCs w:val="20"/>
        </w:rPr>
        <w:t>[24]</w:t>
      </w:r>
      <w:r>
        <w:rPr>
          <w:rFonts w:ascii="Times New Roman" w:hAnsi="Times New Roman" w:cs="Times New Roman"/>
          <w:sz w:val="20"/>
          <w:szCs w:val="20"/>
        </w:rPr>
        <w:fldChar w:fldCharType="end"/>
      </w:r>
      <w:r>
        <w:rPr>
          <w:rFonts w:ascii="Times New Roman" w:hAnsi="Times New Roman" w:cs="Times New Roman"/>
          <w:sz w:val="20"/>
          <w:szCs w:val="20"/>
        </w:rPr>
        <w:t>.</w:t>
      </w:r>
    </w:p>
    <w:p w14:paraId="596CF579" w14:textId="77777777" w:rsidR="00751AD4" w:rsidRDefault="003D39D3">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411FD78" w14:textId="77777777" w:rsidR="00751AD4" w:rsidRDefault="003D39D3">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magenta"/>
        </w:rPr>
        <w:t>FL’s proposals</w:t>
      </w:r>
    </w:p>
    <w:p w14:paraId="0135CE9F" w14:textId="77777777" w:rsidR="00751AD4" w:rsidRDefault="003D39D3">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yellow"/>
        </w:rPr>
        <w:t>Questions for the inputs from companies</w:t>
      </w:r>
    </w:p>
    <w:p w14:paraId="08445E11" w14:textId="77777777" w:rsidR="00751AD4" w:rsidRDefault="003D39D3">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shd w:val="clear" w:color="auto" w:fill="F79646" w:themeFill="accent6"/>
        </w:rPr>
        <w:t>FL summary based on the companies’ input</w:t>
      </w:r>
    </w:p>
    <w:p w14:paraId="41D95D69" w14:textId="77777777" w:rsidR="00751AD4" w:rsidRDefault="003D39D3">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highlight w:val="green"/>
        </w:rPr>
        <w:t>RAN1 agreements</w:t>
      </w:r>
    </w:p>
    <w:p w14:paraId="4AE16311" w14:textId="77777777" w:rsidR="00751AD4" w:rsidRDefault="003D39D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#104b-e</w:t>
      </w:r>
    </w:p>
    <w:p w14:paraId="43A26422" w14:textId="77777777" w:rsidR="00751AD4" w:rsidRDefault="003D39D3">
      <w:pPr>
        <w:spacing w:before="240"/>
        <w:rPr>
          <w:rFonts w:ascii="Times New Roman" w:hAnsi="Times New Roman" w:cs="Times New Roman"/>
          <w:sz w:val="20"/>
          <w:szCs w:val="20"/>
        </w:rPr>
      </w:pPr>
      <w:r>
        <w:rPr>
          <w:rFonts w:ascii="Times New Roman" w:hAnsi="Times New Roman" w:cs="Times New Roman"/>
          <w:sz w:val="20"/>
          <w:szCs w:val="20"/>
        </w:rPr>
        <w:t>To be captured once agreement is made during this meeting</w:t>
      </w:r>
    </w:p>
    <w:p w14:paraId="47E847D7" w14:textId="77777777" w:rsidR="00751AD4" w:rsidRDefault="003D39D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GTW</w:t>
      </w:r>
    </w:p>
    <w:p w14:paraId="3518D4A1" w14:textId="77777777" w:rsidR="00751AD4" w:rsidRDefault="003D39D3">
      <w:pPr>
        <w:rPr>
          <w:rFonts w:ascii="Times New Roman" w:hAnsi="Times New Roman" w:cs="Times New Roman"/>
          <w:sz w:val="20"/>
          <w:szCs w:val="20"/>
          <w:u w:val="single"/>
        </w:rPr>
      </w:pPr>
      <w:r>
        <w:rPr>
          <w:rFonts w:ascii="Times New Roman" w:hAnsi="Times New Roman" w:cs="Times New Roman"/>
          <w:sz w:val="20"/>
          <w:szCs w:val="20"/>
          <w:u w:val="single"/>
        </w:rPr>
        <w:t>New reporting Case 1:</w:t>
      </w:r>
    </w:p>
    <w:p w14:paraId="14A1EFF2" w14:textId="77777777" w:rsidR="00751AD4" w:rsidRDefault="00751AD4">
      <w:pPr>
        <w:rPr>
          <w:rFonts w:ascii="Times New Roman" w:hAnsi="Times New Roman" w:cs="Times New Roman"/>
          <w:sz w:val="20"/>
          <w:szCs w:val="20"/>
        </w:rPr>
      </w:pPr>
    </w:p>
    <w:p w14:paraId="237EC705"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highlight w:val="magenta"/>
        </w:rPr>
        <w:t xml:space="preserve">FL proposal 8.1-1: </w:t>
      </w:r>
      <w:r>
        <w:rPr>
          <w:rFonts w:ascii="Times New Roman" w:hAnsi="Times New Roman" w:cs="Times New Roman"/>
          <w:b/>
          <w:bCs/>
          <w:sz w:val="20"/>
          <w:szCs w:val="20"/>
          <w:lang w:eastAsia="ko-KR"/>
        </w:rPr>
        <w:t>Support new reporting of CQI only, where CQI is conditioned on the latest reporting instance containing RI/PMI (Case 1-11).</w:t>
      </w:r>
    </w:p>
    <w:p w14:paraId="51A5D5D2" w14:textId="77777777" w:rsidR="00751AD4" w:rsidRDefault="003D39D3">
      <w:pPr>
        <w:rPr>
          <w:rFonts w:ascii="Times New Roman" w:hAnsi="Times New Roman" w:cs="Times New Roman"/>
          <w:sz w:val="20"/>
          <w:szCs w:val="20"/>
          <w:u w:val="single"/>
        </w:rPr>
      </w:pPr>
      <w:r>
        <w:rPr>
          <w:rFonts w:ascii="Times New Roman" w:hAnsi="Times New Roman" w:cs="Times New Roman"/>
          <w:sz w:val="20"/>
          <w:szCs w:val="20"/>
          <w:u w:val="single"/>
        </w:rPr>
        <w:t>New reporting Case 2:</w:t>
      </w:r>
    </w:p>
    <w:p w14:paraId="6208AC4F"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highlight w:val="magenta"/>
        </w:rPr>
        <w:t xml:space="preserve">FL proposal 9.1-1: </w:t>
      </w:r>
      <w:r>
        <w:rPr>
          <w:rFonts w:ascii="Times New Roman" w:hAnsi="Times New Roman" w:cs="Times New Roman"/>
          <w:b/>
          <w:bCs/>
          <w:sz w:val="20"/>
          <w:szCs w:val="20"/>
          <w:lang w:eastAsia="ko-KR"/>
        </w:rPr>
        <w:t>For new reporting Case 2, continue study focusing on reporting of (delta) CQI/MCS/SINR (Case 2-3).</w:t>
      </w:r>
    </w:p>
    <w:p w14:paraId="01C7366F" w14:textId="77777777" w:rsidR="00751AD4" w:rsidRDefault="003D39D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GTW</w:t>
      </w:r>
    </w:p>
    <w:p w14:paraId="527FEABC" w14:textId="77777777" w:rsidR="00751AD4" w:rsidRDefault="00751AD4">
      <w:pPr>
        <w:rPr>
          <w:rFonts w:ascii="Times" w:eastAsia="Batang" w:hAnsi="Times" w:cs="Times New Roman"/>
          <w:b/>
          <w:bCs/>
          <w:sz w:val="20"/>
          <w:szCs w:val="20"/>
          <w:u w:val="single"/>
        </w:rPr>
      </w:pPr>
    </w:p>
    <w:p w14:paraId="105D00CC" w14:textId="77777777" w:rsidR="00751AD4" w:rsidRDefault="003D39D3">
      <w:pPr>
        <w:rPr>
          <w:rFonts w:ascii="Times New Roman" w:eastAsia="Calibri" w:hAnsi="Times New Roman" w:cs="Times New Roman"/>
          <w:sz w:val="20"/>
          <w:szCs w:val="20"/>
        </w:rPr>
      </w:pPr>
      <w:r>
        <w:rPr>
          <w:rFonts w:ascii="Times New Roman" w:eastAsia="Calibri" w:hAnsi="Times New Roman" w:cs="Times New Roman"/>
          <w:sz w:val="20"/>
          <w:szCs w:val="20"/>
          <w:u w:val="single"/>
        </w:rPr>
        <w:t>For Case 1</w:t>
      </w:r>
      <w:r>
        <w:rPr>
          <w:rFonts w:ascii="Times New Roman" w:eastAsia="Calibri" w:hAnsi="Times New Roman" w:cs="Times New Roman"/>
          <w:sz w:val="20"/>
          <w:szCs w:val="20"/>
        </w:rPr>
        <w:t>, FL proposal 8.1-2 was proposed in an attempt to address concerns with 8.1-1.</w:t>
      </w:r>
    </w:p>
    <w:p w14:paraId="5AF45C10" w14:textId="77777777" w:rsidR="00751AD4" w:rsidRDefault="00751AD4">
      <w:pPr>
        <w:rPr>
          <w:rFonts w:ascii="Calibri" w:eastAsia="Calibri" w:hAnsi="Calibri" w:cs="Calibri"/>
          <w:b/>
          <w:bCs/>
          <w:highlight w:val="magenta"/>
        </w:rPr>
      </w:pPr>
    </w:p>
    <w:p w14:paraId="6B7CB65D" w14:textId="77777777" w:rsidR="00751AD4" w:rsidRDefault="003D39D3">
      <w:pPr>
        <w:rPr>
          <w:rFonts w:ascii="Times New Roman" w:eastAsia="Calibri" w:hAnsi="Times New Roman" w:cs="Times New Roman"/>
          <w:sz w:val="20"/>
          <w:szCs w:val="20"/>
        </w:rPr>
      </w:pPr>
      <w:r>
        <w:rPr>
          <w:rFonts w:ascii="Times New Roman" w:eastAsia="Calibri" w:hAnsi="Times New Roman" w:cs="Times New Roman"/>
          <w:b/>
          <w:bCs/>
          <w:sz w:val="20"/>
          <w:szCs w:val="20"/>
          <w:highlight w:val="magenta"/>
        </w:rPr>
        <w:t>FL proposal 8.1-2:</w:t>
      </w:r>
    </w:p>
    <w:p w14:paraId="2A6D04D9" w14:textId="77777777" w:rsidR="00751AD4" w:rsidRDefault="003D39D3">
      <w:pPr>
        <w:rPr>
          <w:rFonts w:ascii="Times New Roman" w:eastAsia="Calibri" w:hAnsi="Times New Roman" w:cs="Times New Roman"/>
          <w:b/>
          <w:bCs/>
          <w:sz w:val="20"/>
          <w:szCs w:val="20"/>
        </w:rPr>
      </w:pPr>
      <w:r>
        <w:rPr>
          <w:rFonts w:ascii="Times New Roman" w:eastAsia="Calibri" w:hAnsi="Times New Roman" w:cs="Times New Roman"/>
          <w:b/>
          <w:bCs/>
          <w:color w:val="000000"/>
          <w:sz w:val="20"/>
          <w:szCs w:val="20"/>
        </w:rPr>
        <w:t>Support new reporting of CQI only, where CQI is conditioned on a previous reporting instance containing RI/PMI (Case 1-11).</w:t>
      </w:r>
    </w:p>
    <w:p w14:paraId="335FC470" w14:textId="77777777" w:rsidR="00751AD4" w:rsidRDefault="003D39D3">
      <w:pPr>
        <w:numPr>
          <w:ilvl w:val="0"/>
          <w:numId w:val="13"/>
        </w:numPr>
        <w:spacing w:line="252" w:lineRule="auto"/>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One IMR occasion is associated with a CQI-only reporting instance. </w:t>
      </w:r>
    </w:p>
    <w:p w14:paraId="7BFFBABA" w14:textId="77777777" w:rsidR="00751AD4" w:rsidRDefault="003D39D3">
      <w:pPr>
        <w:numPr>
          <w:ilvl w:val="1"/>
          <w:numId w:val="13"/>
        </w:numPr>
        <w:spacing w:line="252" w:lineRule="auto"/>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FFS association of more than one IMR occasion to a CQI-only reporting instance. (Case 1-5, Case 1-1)</w:t>
      </w:r>
    </w:p>
    <w:p w14:paraId="1CAB5AB2" w14:textId="77777777" w:rsidR="00751AD4" w:rsidRDefault="003D39D3">
      <w:pPr>
        <w:numPr>
          <w:ilvl w:val="0"/>
          <w:numId w:val="14"/>
        </w:numPr>
        <w:spacing w:line="252" w:lineRule="auto"/>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Rel-15/16 CQI reporting formats are at least supported for CQI-only reporting instance. FFS if one or more of the following new formats are also supported:</w:t>
      </w:r>
    </w:p>
    <w:p w14:paraId="74C33282" w14:textId="77777777" w:rsidR="00751AD4" w:rsidRDefault="003D39D3">
      <w:pPr>
        <w:numPr>
          <w:ilvl w:val="1"/>
          <w:numId w:val="14"/>
        </w:numPr>
        <w:spacing w:line="252" w:lineRule="auto"/>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 xml:space="preserve">Mean and </w:t>
      </w:r>
      <w:proofErr w:type="spellStart"/>
      <w:r>
        <w:rPr>
          <w:rFonts w:ascii="Times New Roman" w:eastAsia="Calibri" w:hAnsi="Times New Roman" w:cs="Times New Roman"/>
          <w:b/>
          <w:bCs/>
          <w:color w:val="000000"/>
          <w:sz w:val="20"/>
          <w:szCs w:val="20"/>
        </w:rPr>
        <w:t>stdev</w:t>
      </w:r>
      <w:proofErr w:type="spellEnd"/>
      <w:r>
        <w:rPr>
          <w:rFonts w:ascii="Times New Roman" w:eastAsia="Calibri" w:hAnsi="Times New Roman" w:cs="Times New Roman"/>
          <w:b/>
          <w:bCs/>
          <w:color w:val="000000"/>
          <w:sz w:val="20"/>
          <w:szCs w:val="20"/>
        </w:rPr>
        <w:t xml:space="preserve"> CQI/SINR (Case 1-1)</w:t>
      </w:r>
    </w:p>
    <w:p w14:paraId="7F7588E1" w14:textId="77777777" w:rsidR="00751AD4" w:rsidRDefault="003D39D3">
      <w:pPr>
        <w:numPr>
          <w:ilvl w:val="1"/>
          <w:numId w:val="14"/>
        </w:numPr>
        <w:spacing w:line="252" w:lineRule="auto"/>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Worst-M CQI (Case 1-6)</w:t>
      </w:r>
    </w:p>
    <w:p w14:paraId="5B11100E" w14:textId="77777777" w:rsidR="00751AD4" w:rsidRDefault="003D39D3">
      <w:pPr>
        <w:numPr>
          <w:ilvl w:val="1"/>
          <w:numId w:val="14"/>
        </w:numPr>
        <w:spacing w:line="252" w:lineRule="auto"/>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 xml:space="preserve">3-bits differential or 4-bits </w:t>
      </w:r>
      <w:proofErr w:type="spellStart"/>
      <w:r>
        <w:rPr>
          <w:rFonts w:ascii="Times New Roman" w:eastAsia="Calibri" w:hAnsi="Times New Roman" w:cs="Times New Roman"/>
          <w:b/>
          <w:bCs/>
          <w:color w:val="000000"/>
          <w:sz w:val="20"/>
          <w:szCs w:val="20"/>
        </w:rPr>
        <w:t>subband</w:t>
      </w:r>
      <w:proofErr w:type="spellEnd"/>
      <w:r>
        <w:rPr>
          <w:rFonts w:ascii="Times New Roman" w:eastAsia="Calibri" w:hAnsi="Times New Roman" w:cs="Times New Roman"/>
          <w:b/>
          <w:bCs/>
          <w:color w:val="000000"/>
          <w:sz w:val="20"/>
          <w:szCs w:val="20"/>
        </w:rPr>
        <w:t xml:space="preserve"> CQI (Case 1-8)</w:t>
      </w:r>
    </w:p>
    <w:p w14:paraId="38A1CDB7" w14:textId="77777777" w:rsidR="00751AD4" w:rsidRDefault="00751AD4">
      <w:pPr>
        <w:rPr>
          <w:rFonts w:ascii="Times" w:eastAsia="Batang" w:hAnsi="Times" w:cs="Times New Roman"/>
          <w:b/>
          <w:bCs/>
          <w:sz w:val="20"/>
          <w:szCs w:val="20"/>
          <w:u w:val="single"/>
        </w:rPr>
      </w:pPr>
    </w:p>
    <w:p w14:paraId="325DBD26" w14:textId="77777777" w:rsidR="00751AD4" w:rsidRDefault="003D39D3">
      <w:pPr>
        <w:rPr>
          <w:rFonts w:ascii="Times" w:eastAsia="Batang" w:hAnsi="Times" w:cs="Times New Roman"/>
          <w:color w:val="000000"/>
          <w:sz w:val="20"/>
          <w:szCs w:val="20"/>
        </w:rPr>
      </w:pPr>
      <w:r>
        <w:rPr>
          <w:rFonts w:ascii="Times" w:eastAsia="Batang" w:hAnsi="Times" w:cs="Times New Roman"/>
          <w:color w:val="000000"/>
          <w:sz w:val="20"/>
          <w:szCs w:val="20"/>
        </w:rPr>
        <w:t>The proposal did not achieve consensus. A proposal for down-selection was provided and the following was concluded:</w:t>
      </w:r>
    </w:p>
    <w:p w14:paraId="512E2236" w14:textId="77777777" w:rsidR="00751AD4" w:rsidRDefault="00751AD4">
      <w:pPr>
        <w:rPr>
          <w:rFonts w:ascii="Times" w:eastAsia="Batang" w:hAnsi="Times" w:cs="Times New Roman"/>
          <w:b/>
          <w:bCs/>
          <w:sz w:val="20"/>
          <w:szCs w:val="20"/>
          <w:u w:val="single"/>
        </w:rPr>
      </w:pPr>
    </w:p>
    <w:p w14:paraId="71E34F6D" w14:textId="77777777" w:rsidR="00751AD4" w:rsidRDefault="003D39D3">
      <w:pPr>
        <w:rPr>
          <w:rFonts w:ascii="Times" w:eastAsia="Batang" w:hAnsi="Times" w:cs="Times New Roman"/>
          <w:b/>
          <w:bCs/>
          <w:sz w:val="20"/>
          <w:szCs w:val="20"/>
          <w:u w:val="single"/>
        </w:rPr>
      </w:pPr>
      <w:r>
        <w:rPr>
          <w:rFonts w:ascii="Times" w:eastAsia="Batang" w:hAnsi="Times" w:cs="Times New Roman"/>
          <w:b/>
          <w:bCs/>
          <w:sz w:val="20"/>
          <w:szCs w:val="20"/>
          <w:u w:val="single"/>
        </w:rPr>
        <w:t>Conclusion:</w:t>
      </w:r>
    </w:p>
    <w:p w14:paraId="386AF253" w14:textId="77777777" w:rsidR="00751AD4" w:rsidRDefault="003D39D3">
      <w:pPr>
        <w:rPr>
          <w:rFonts w:ascii="Times" w:eastAsia="Batang" w:hAnsi="Times" w:cs="Times New Roman"/>
          <w:color w:val="000000"/>
          <w:sz w:val="20"/>
          <w:szCs w:val="20"/>
        </w:rPr>
      </w:pPr>
      <w:r>
        <w:rPr>
          <w:rFonts w:ascii="Times" w:eastAsia="Batang" w:hAnsi="Times" w:cs="Times New Roman"/>
          <w:color w:val="000000"/>
          <w:sz w:val="20"/>
          <w:szCs w:val="20"/>
        </w:rPr>
        <w:t>For new reporting Case 1, do not consider further the following schemes:</w:t>
      </w:r>
    </w:p>
    <w:p w14:paraId="79DF1904" w14:textId="77777777" w:rsidR="00751AD4" w:rsidRDefault="003D39D3">
      <w:pPr>
        <w:numPr>
          <w:ilvl w:val="0"/>
          <w:numId w:val="15"/>
        </w:numPr>
        <w:spacing w:line="252" w:lineRule="auto"/>
        <w:rPr>
          <w:rFonts w:ascii="Times" w:eastAsia="Batang" w:hAnsi="Times" w:cs="Times New Roman"/>
          <w:color w:val="000000"/>
          <w:sz w:val="20"/>
          <w:szCs w:val="20"/>
        </w:rPr>
      </w:pPr>
      <w:r>
        <w:rPr>
          <w:rFonts w:ascii="Times" w:eastAsia="Batang" w:hAnsi="Times" w:cs="Times New Roman"/>
          <w:color w:val="000000"/>
          <w:sz w:val="20"/>
          <w:szCs w:val="20"/>
        </w:rPr>
        <w:t>Case 1-2: CSI prediction</w:t>
      </w:r>
    </w:p>
    <w:p w14:paraId="7ECF9780" w14:textId="77777777" w:rsidR="00751AD4" w:rsidRDefault="003D39D3">
      <w:pPr>
        <w:numPr>
          <w:ilvl w:val="0"/>
          <w:numId w:val="15"/>
        </w:numPr>
        <w:spacing w:line="252" w:lineRule="auto"/>
        <w:rPr>
          <w:rFonts w:ascii="Times" w:eastAsia="Batang" w:hAnsi="Times" w:cs="Times New Roman"/>
          <w:color w:val="000000"/>
          <w:sz w:val="20"/>
          <w:szCs w:val="20"/>
        </w:rPr>
      </w:pPr>
      <w:r>
        <w:rPr>
          <w:rFonts w:ascii="Times" w:eastAsia="Batang" w:hAnsi="Times" w:cs="Times New Roman"/>
          <w:color w:val="000000"/>
          <w:sz w:val="20"/>
          <w:szCs w:val="20"/>
        </w:rPr>
        <w:t>Case 1-4: Interference covariance matrix</w:t>
      </w:r>
    </w:p>
    <w:p w14:paraId="7CF3FCD0" w14:textId="77777777" w:rsidR="00751AD4" w:rsidRDefault="003D39D3">
      <w:pPr>
        <w:numPr>
          <w:ilvl w:val="0"/>
          <w:numId w:val="15"/>
        </w:numPr>
        <w:spacing w:line="252" w:lineRule="auto"/>
        <w:rPr>
          <w:rFonts w:ascii="Times" w:eastAsia="Batang" w:hAnsi="Times" w:cs="Times New Roman"/>
          <w:color w:val="000000"/>
          <w:sz w:val="20"/>
          <w:szCs w:val="20"/>
        </w:rPr>
      </w:pPr>
      <w:r>
        <w:rPr>
          <w:rFonts w:ascii="Times" w:eastAsia="Batang" w:hAnsi="Times" w:cs="Times New Roman"/>
          <w:color w:val="000000"/>
          <w:sz w:val="20"/>
          <w:szCs w:val="20"/>
        </w:rPr>
        <w:t>Case 1-9: Reference wideband CQI excludes worst sub-bands</w:t>
      </w:r>
    </w:p>
    <w:p w14:paraId="3736A662" w14:textId="77777777" w:rsidR="00751AD4" w:rsidRDefault="003D39D3">
      <w:pPr>
        <w:numPr>
          <w:ilvl w:val="0"/>
          <w:numId w:val="15"/>
        </w:numPr>
        <w:spacing w:line="252" w:lineRule="auto"/>
        <w:rPr>
          <w:rFonts w:ascii="Times" w:eastAsia="Batang" w:hAnsi="Times" w:cs="Times New Roman"/>
          <w:color w:val="000000"/>
          <w:sz w:val="20"/>
          <w:szCs w:val="20"/>
        </w:rPr>
      </w:pPr>
      <w:r>
        <w:rPr>
          <w:rFonts w:ascii="Times" w:eastAsia="Batang" w:hAnsi="Times" w:cs="Times New Roman"/>
          <w:color w:val="000000"/>
          <w:sz w:val="20"/>
          <w:szCs w:val="20"/>
        </w:rPr>
        <w:t>Case 1-10: CSI expiration time</w:t>
      </w:r>
    </w:p>
    <w:p w14:paraId="4699C9F4" w14:textId="77777777" w:rsidR="00751AD4" w:rsidRDefault="00751AD4">
      <w:pPr>
        <w:rPr>
          <w:rFonts w:ascii="Calibri" w:eastAsia="Calibri" w:hAnsi="Calibri" w:cs="Calibri"/>
          <w:u w:val="single"/>
        </w:rPr>
      </w:pPr>
    </w:p>
    <w:p w14:paraId="14E57301" w14:textId="77777777" w:rsidR="00751AD4" w:rsidRDefault="003D39D3">
      <w:pPr>
        <w:rPr>
          <w:rFonts w:ascii="Times New Roman" w:eastAsia="Calibri" w:hAnsi="Times New Roman" w:cs="Times New Roman"/>
          <w:sz w:val="20"/>
          <w:szCs w:val="20"/>
        </w:rPr>
      </w:pPr>
      <w:r>
        <w:rPr>
          <w:rFonts w:ascii="Times New Roman" w:eastAsia="Calibri" w:hAnsi="Times New Roman" w:cs="Times New Roman"/>
          <w:sz w:val="20"/>
          <w:szCs w:val="20"/>
          <w:u w:val="single"/>
        </w:rPr>
        <w:t>For Case 2</w:t>
      </w:r>
      <w:r>
        <w:rPr>
          <w:rFonts w:ascii="Times New Roman" w:eastAsia="Calibri" w:hAnsi="Times New Roman" w:cs="Times New Roman"/>
          <w:sz w:val="20"/>
          <w:szCs w:val="20"/>
        </w:rPr>
        <w:t xml:space="preserve">, the following proposal was discussed: </w:t>
      </w:r>
    </w:p>
    <w:p w14:paraId="4179AD47" w14:textId="77777777" w:rsidR="00751AD4" w:rsidRDefault="00751AD4">
      <w:pPr>
        <w:rPr>
          <w:rFonts w:ascii="Calibri" w:eastAsia="Calibri" w:hAnsi="Calibri" w:cs="Calibri"/>
        </w:rPr>
      </w:pPr>
    </w:p>
    <w:p w14:paraId="73F9544E" w14:textId="77777777" w:rsidR="00751AD4" w:rsidRDefault="003D39D3">
      <w:pPr>
        <w:rPr>
          <w:rFonts w:ascii="Times New Roman" w:eastAsia="Calibri" w:hAnsi="Times New Roman" w:cs="Times New Roman"/>
          <w:b/>
          <w:bCs/>
          <w:sz w:val="20"/>
          <w:szCs w:val="20"/>
        </w:rPr>
      </w:pPr>
      <w:r>
        <w:rPr>
          <w:rFonts w:ascii="Times New Roman" w:eastAsia="Calibri" w:hAnsi="Times New Roman" w:cs="Times New Roman"/>
          <w:b/>
          <w:bCs/>
          <w:sz w:val="20"/>
          <w:szCs w:val="20"/>
          <w:highlight w:val="magenta"/>
        </w:rPr>
        <w:t xml:space="preserve">FL proposal 9.1-1: </w:t>
      </w:r>
      <w:r>
        <w:rPr>
          <w:rFonts w:ascii="Times New Roman" w:eastAsia="Calibri" w:hAnsi="Times New Roman" w:cs="Times New Roman"/>
          <w:b/>
          <w:bCs/>
          <w:sz w:val="20"/>
          <w:szCs w:val="20"/>
          <w:lang w:eastAsia="ko-KR"/>
        </w:rPr>
        <w:t>For new reporting Case 2, continue study focusing on reporting of (delta) CQI/MCS/SINR (Case 2-3).</w:t>
      </w:r>
    </w:p>
    <w:p w14:paraId="3F243A88" w14:textId="25DA365F" w:rsidR="00751AD4" w:rsidRDefault="00550FF1">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Proposals for 3</w:t>
      </w:r>
      <w:r>
        <w:rPr>
          <w:rFonts w:ascii="Times New Roman" w:hAnsi="Times New Roman"/>
          <w:szCs w:val="32"/>
          <w:vertAlign w:val="superscript"/>
        </w:rPr>
        <w:t>rd</w:t>
      </w:r>
      <w:r>
        <w:rPr>
          <w:rFonts w:ascii="Times New Roman" w:hAnsi="Times New Roman"/>
          <w:szCs w:val="32"/>
        </w:rPr>
        <w:t xml:space="preserve"> GTW</w:t>
      </w:r>
    </w:p>
    <w:p w14:paraId="122A8B31" w14:textId="77777777" w:rsidR="00550FF1" w:rsidRDefault="00550FF1" w:rsidP="00550FF1">
      <w:pPr>
        <w:rPr>
          <w:rFonts w:ascii="Times New Roman" w:hAnsi="Times New Roman" w:cs="Times New Roman"/>
          <w:b/>
          <w:bCs/>
          <w:sz w:val="20"/>
          <w:szCs w:val="20"/>
          <w:highlight w:val="magenta"/>
        </w:rPr>
      </w:pPr>
    </w:p>
    <w:p w14:paraId="4E3F4216" w14:textId="1D744FEA" w:rsidR="00550FF1" w:rsidRDefault="00550FF1" w:rsidP="00550FF1">
      <w:pPr>
        <w:rPr>
          <w:rFonts w:ascii="Times New Roman" w:hAnsi="Times New Roman" w:cs="Times New Roman"/>
          <w:b/>
          <w:bCs/>
          <w:sz w:val="20"/>
          <w:szCs w:val="20"/>
          <w:lang w:eastAsia="ko-KR"/>
        </w:rPr>
      </w:pPr>
      <w:r>
        <w:rPr>
          <w:rFonts w:ascii="Times New Roman" w:hAnsi="Times New Roman" w:cs="Times New Roman"/>
          <w:b/>
          <w:bCs/>
          <w:sz w:val="20"/>
          <w:szCs w:val="20"/>
          <w:highlight w:val="magenta"/>
        </w:rPr>
        <w:t>FL proposal 9.1-4:</w:t>
      </w:r>
    </w:p>
    <w:p w14:paraId="6BD714BD" w14:textId="77777777" w:rsidR="00550FF1" w:rsidRPr="00AD5267" w:rsidRDefault="00550FF1" w:rsidP="00550FF1">
      <w:pPr>
        <w:rPr>
          <w:rFonts w:ascii="Times New Roman" w:hAnsi="Times New Roman" w:cs="Times New Roman"/>
          <w:b/>
          <w:bCs/>
          <w:sz w:val="20"/>
          <w:szCs w:val="20"/>
          <w:lang w:eastAsia="ko-KR"/>
        </w:rPr>
      </w:pPr>
      <w:r w:rsidRPr="00AD5267">
        <w:rPr>
          <w:rFonts w:ascii="Times New Roman" w:hAnsi="Times New Roman" w:cs="Times New Roman"/>
          <w:b/>
          <w:bCs/>
          <w:sz w:val="20"/>
          <w:szCs w:val="20"/>
          <w:lang w:eastAsia="ko-KR"/>
        </w:rPr>
        <w:t>For new reporting Case 2, focus study on reporting of delta-CQI/MCS (Case 2-3):</w:t>
      </w:r>
    </w:p>
    <w:p w14:paraId="35439331" w14:textId="77777777" w:rsidR="00550FF1" w:rsidRDefault="00550FF1" w:rsidP="00550FF1">
      <w:pPr>
        <w:pStyle w:val="ListParagraph"/>
        <w:numPr>
          <w:ilvl w:val="0"/>
          <w:numId w:val="39"/>
        </w:numPr>
        <w:spacing w:line="25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Note: this </w:t>
      </w:r>
      <w:r w:rsidRPr="00AD5267">
        <w:rPr>
          <w:rFonts w:ascii="Times New Roman" w:hAnsi="Times New Roman" w:cs="Times New Roman"/>
          <w:b/>
          <w:bCs/>
          <w:sz w:val="20"/>
          <w:szCs w:val="20"/>
          <w:lang w:eastAsia="ko-KR"/>
        </w:rPr>
        <w:t>delta</w:t>
      </w:r>
      <w:r>
        <w:rPr>
          <w:rFonts w:ascii="Times New Roman" w:hAnsi="Times New Roman" w:cs="Times New Roman"/>
          <w:b/>
          <w:bCs/>
          <w:sz w:val="20"/>
          <w:szCs w:val="20"/>
          <w:lang w:eastAsia="ko-KR"/>
        </w:rPr>
        <w:t>-CQI/MCS is determined based on UE implementation (</w:t>
      </w:r>
      <w:r w:rsidRPr="00AD5267">
        <w:rPr>
          <w:rFonts w:ascii="Times New Roman" w:hAnsi="Times New Roman" w:cs="Times New Roman"/>
          <w:b/>
          <w:bCs/>
          <w:color w:val="FF0000"/>
          <w:sz w:val="20"/>
          <w:szCs w:val="20"/>
          <w:lang w:eastAsia="ko-KR"/>
        </w:rPr>
        <w:t xml:space="preserve">for example, using </w:t>
      </w:r>
      <w:r>
        <w:rPr>
          <w:rFonts w:ascii="Times New Roman" w:hAnsi="Times New Roman" w:cs="Times New Roman"/>
          <w:b/>
          <w:bCs/>
          <w:sz w:val="20"/>
          <w:szCs w:val="20"/>
          <w:lang w:eastAsia="ko-KR"/>
        </w:rPr>
        <w:t xml:space="preserve">SINR, LLR, raw BER, flipped bits, LDPC </w:t>
      </w:r>
      <w:r w:rsidRPr="00474ED9">
        <w:rPr>
          <w:rFonts w:ascii="Times New Roman" w:hAnsi="Times New Roman" w:cs="Times New Roman"/>
          <w:b/>
          <w:bCs/>
          <w:sz w:val="20"/>
          <w:szCs w:val="20"/>
          <w:lang w:eastAsia="ko-KR"/>
        </w:rPr>
        <w:t>iterations, BLEP, # fail parity checks, etc.)</w:t>
      </w:r>
    </w:p>
    <w:p w14:paraId="7C729471" w14:textId="77777777" w:rsidR="00550FF1" w:rsidRDefault="00550FF1" w:rsidP="00550FF1">
      <w:pPr>
        <w:pStyle w:val="ListParagraph"/>
        <w:numPr>
          <w:ilvl w:val="0"/>
          <w:numId w:val="39"/>
        </w:numPr>
        <w:spacing w:line="25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Granularity of new report type (</w:t>
      </w:r>
      <w:proofErr w:type="gramStart"/>
      <w:r>
        <w:rPr>
          <w:rFonts w:ascii="Times New Roman" w:hAnsi="Times New Roman" w:cs="Times New Roman"/>
          <w:b/>
          <w:bCs/>
          <w:sz w:val="20"/>
          <w:szCs w:val="20"/>
          <w:lang w:eastAsia="ko-KR"/>
        </w:rPr>
        <w:t>e.g.</w:t>
      </w:r>
      <w:proofErr w:type="gramEnd"/>
      <w:r>
        <w:rPr>
          <w:rFonts w:ascii="Times New Roman" w:hAnsi="Times New Roman" w:cs="Times New Roman"/>
          <w:b/>
          <w:bCs/>
          <w:sz w:val="20"/>
          <w:szCs w:val="20"/>
          <w:lang w:eastAsia="ko-KR"/>
        </w:rPr>
        <w:t xml:space="preserve"> units of CQI or MCS, how many bits)</w:t>
      </w:r>
    </w:p>
    <w:p w14:paraId="52B5A47E" w14:textId="77777777" w:rsidR="00550FF1" w:rsidRDefault="00550FF1" w:rsidP="00550FF1">
      <w:pPr>
        <w:pStyle w:val="ListParagraph"/>
        <w:numPr>
          <w:ilvl w:val="0"/>
          <w:numId w:val="39"/>
        </w:numPr>
        <w:spacing w:line="25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Whether quantity reported is relative to the scheduled MCS</w:t>
      </w:r>
    </w:p>
    <w:p w14:paraId="6DE39104" w14:textId="77777777" w:rsidR="00550FF1" w:rsidRDefault="00550FF1">
      <w:pPr>
        <w:spacing w:before="240"/>
        <w:rPr>
          <w:rFonts w:ascii="Times New Roman" w:hAnsi="Times New Roman" w:cs="Times New Roman"/>
          <w:sz w:val="20"/>
          <w:szCs w:val="20"/>
        </w:rPr>
      </w:pPr>
    </w:p>
    <w:p w14:paraId="2C76F6B4" w14:textId="77777777" w:rsidR="00550FF1" w:rsidRDefault="00550FF1" w:rsidP="00550FF1">
      <w:pPr>
        <w:rPr>
          <w:rFonts w:ascii="Times New Roman" w:hAnsi="Times New Roman" w:cs="Times New Roman"/>
          <w:b/>
          <w:bCs/>
          <w:color w:val="000000"/>
          <w:sz w:val="20"/>
          <w:szCs w:val="20"/>
        </w:rPr>
      </w:pPr>
      <w:r>
        <w:rPr>
          <w:rFonts w:ascii="Times New Roman" w:hAnsi="Times New Roman" w:cs="Times New Roman"/>
          <w:b/>
          <w:bCs/>
          <w:sz w:val="20"/>
          <w:szCs w:val="20"/>
          <w:highlight w:val="magenta"/>
        </w:rPr>
        <w:t>FL proposal 8.1-6:</w:t>
      </w:r>
      <w:r>
        <w:rPr>
          <w:rFonts w:ascii="Times New Roman" w:hAnsi="Times New Roman" w:cs="Times New Roman"/>
          <w:b/>
          <w:bCs/>
          <w:sz w:val="20"/>
          <w:szCs w:val="20"/>
        </w:rPr>
        <w:t xml:space="preserve"> </w:t>
      </w:r>
      <w:r w:rsidRPr="00897B05">
        <w:rPr>
          <w:rFonts w:ascii="Times New Roman" w:hAnsi="Times New Roman" w:cs="Times New Roman"/>
          <w:b/>
          <w:bCs/>
          <w:sz w:val="20"/>
          <w:szCs w:val="20"/>
        </w:rPr>
        <w:t>Focus study on t</w:t>
      </w:r>
      <w:r>
        <w:rPr>
          <w:rFonts w:ascii="Times New Roman" w:hAnsi="Times New Roman" w:cs="Times New Roman"/>
          <w:b/>
          <w:bCs/>
          <w:color w:val="000000"/>
          <w:sz w:val="20"/>
          <w:szCs w:val="20"/>
        </w:rPr>
        <w:t>he following for new reporting Case 1:</w:t>
      </w:r>
    </w:p>
    <w:p w14:paraId="6AE31A13" w14:textId="77777777" w:rsidR="00550FF1" w:rsidRPr="001D49EE" w:rsidRDefault="00550FF1" w:rsidP="00550FF1">
      <w:pPr>
        <w:pStyle w:val="ListParagraph"/>
        <w:numPr>
          <w:ilvl w:val="0"/>
          <w:numId w:val="18"/>
        </w:numPr>
        <w:spacing w:line="256" w:lineRule="auto"/>
        <w:contextualSpacing/>
        <w:rPr>
          <w:rFonts w:ascii="Times New Roman" w:eastAsiaTheme="minorHAnsi" w:hAnsi="Times New Roman" w:cs="Times New Roman"/>
          <w:sz w:val="20"/>
          <w:szCs w:val="20"/>
        </w:rPr>
      </w:pPr>
      <w:r w:rsidRPr="001D49EE">
        <w:rPr>
          <w:rFonts w:ascii="Times New Roman" w:hAnsi="Times New Roman" w:cs="Times New Roman"/>
          <w:b/>
          <w:bCs/>
          <w:sz w:val="20"/>
          <w:szCs w:val="20"/>
        </w:rPr>
        <w:t xml:space="preserve">Reporting of </w:t>
      </w:r>
      <w:r w:rsidRPr="00437997">
        <w:rPr>
          <w:rFonts w:ascii="Times New Roman" w:hAnsi="Times New Roman" w:cs="Times New Roman"/>
          <w:b/>
          <w:bCs/>
          <w:color w:val="FF0000"/>
          <w:sz w:val="20"/>
          <w:szCs w:val="20"/>
        </w:rPr>
        <w:t>R16-CQI</w:t>
      </w:r>
      <w:r w:rsidRPr="001D49EE">
        <w:rPr>
          <w:rFonts w:ascii="Times New Roman" w:hAnsi="Times New Roman" w:cs="Times New Roman"/>
          <w:b/>
          <w:bCs/>
          <w:sz w:val="20"/>
          <w:szCs w:val="20"/>
        </w:rPr>
        <w:t xml:space="preserve">/metric, where </w:t>
      </w:r>
      <w:r w:rsidRPr="00437997">
        <w:rPr>
          <w:rFonts w:ascii="Times New Roman" w:hAnsi="Times New Roman" w:cs="Times New Roman"/>
          <w:b/>
          <w:bCs/>
          <w:color w:val="FF0000"/>
          <w:sz w:val="20"/>
          <w:szCs w:val="20"/>
        </w:rPr>
        <w:t>R16-CQI</w:t>
      </w:r>
      <w:r w:rsidRPr="001D49EE">
        <w:rPr>
          <w:rFonts w:ascii="Times New Roman" w:hAnsi="Times New Roman" w:cs="Times New Roman"/>
          <w:b/>
          <w:bCs/>
          <w:sz w:val="20"/>
          <w:szCs w:val="20"/>
        </w:rPr>
        <w:t xml:space="preserve">/metric shall be determined based on network configured channel and interference measurement interval (multiple CMR and/or IMR instances) to enable accurate MCS selection. </w:t>
      </w:r>
      <w:proofErr w:type="spellStart"/>
      <w:r w:rsidRPr="001D49EE">
        <w:rPr>
          <w:rFonts w:ascii="Times New Roman" w:hAnsi="Times New Roman" w:cs="Times New Roman"/>
          <w:b/>
          <w:bCs/>
          <w:sz w:val="20"/>
          <w:szCs w:val="20"/>
        </w:rPr>
        <w:t>Downselect</w:t>
      </w:r>
      <w:proofErr w:type="spellEnd"/>
      <w:r w:rsidRPr="001D49EE">
        <w:rPr>
          <w:rFonts w:ascii="Times New Roman" w:hAnsi="Times New Roman" w:cs="Times New Roman"/>
          <w:b/>
          <w:bCs/>
          <w:sz w:val="20"/>
          <w:szCs w:val="20"/>
        </w:rPr>
        <w:t xml:space="preserve"> </w:t>
      </w:r>
      <w:r w:rsidRPr="001D49EE">
        <w:rPr>
          <w:rFonts w:ascii="Times New Roman" w:hAnsi="Times New Roman" w:cs="Times New Roman"/>
          <w:b/>
          <w:bCs/>
          <w:color w:val="FF0000"/>
          <w:sz w:val="20"/>
          <w:szCs w:val="20"/>
        </w:rPr>
        <w:t xml:space="preserve">at most one </w:t>
      </w:r>
      <w:r>
        <w:rPr>
          <w:rFonts w:ascii="Times New Roman" w:hAnsi="Times New Roman" w:cs="Times New Roman"/>
          <w:b/>
          <w:bCs/>
          <w:color w:val="FF0000"/>
          <w:sz w:val="20"/>
          <w:szCs w:val="20"/>
        </w:rPr>
        <w:t xml:space="preserve">metric </w:t>
      </w:r>
      <w:r w:rsidRPr="001D49EE">
        <w:rPr>
          <w:rFonts w:ascii="Times New Roman" w:hAnsi="Times New Roman" w:cs="Times New Roman"/>
          <w:b/>
          <w:bCs/>
          <w:sz w:val="20"/>
          <w:szCs w:val="20"/>
        </w:rPr>
        <w:t>from the following options:</w:t>
      </w:r>
    </w:p>
    <w:p w14:paraId="256C3E12" w14:textId="77777777" w:rsidR="00550FF1" w:rsidRDefault="00550FF1" w:rsidP="00550FF1">
      <w:pPr>
        <w:pStyle w:val="ListParagraph"/>
        <w:spacing w:line="256" w:lineRule="auto"/>
        <w:contextualSpacing/>
        <w:rPr>
          <w:rFonts w:ascii="Times New Roman" w:eastAsiaTheme="minorHAnsi" w:hAnsi="Times New Roman" w:cs="Times New Roman"/>
          <w:color w:val="FF0000"/>
          <w:sz w:val="20"/>
          <w:szCs w:val="20"/>
        </w:rPr>
      </w:pPr>
    </w:p>
    <w:p w14:paraId="4495F30F" w14:textId="77777777" w:rsidR="00550FF1" w:rsidRDefault="00550FF1" w:rsidP="00550FF1">
      <w:pPr>
        <w:pStyle w:val="ListParagraph"/>
        <w:numPr>
          <w:ilvl w:val="1"/>
          <w:numId w:val="18"/>
        </w:numPr>
      </w:pPr>
      <w:r w:rsidRPr="001D49EE">
        <w:rPr>
          <w:rFonts w:ascii="Times New Roman" w:hAnsi="Times New Roman" w:cs="Times New Roman"/>
          <w:b/>
          <w:bCs/>
          <w:strike/>
          <w:color w:val="FF0000"/>
          <w:sz w:val="20"/>
          <w:szCs w:val="20"/>
        </w:rPr>
        <w:t>Case 1-1:</w:t>
      </w:r>
      <w:r w:rsidRPr="001D49EE">
        <w:rPr>
          <w:rFonts w:ascii="Times New Roman" w:hAnsi="Times New Roman" w:cs="Times New Roman"/>
          <w:b/>
          <w:bCs/>
          <w:color w:val="FF0000"/>
          <w:sz w:val="20"/>
          <w:szCs w:val="20"/>
        </w:rPr>
        <w:t xml:space="preserve"> </w:t>
      </w:r>
      <w:r>
        <w:rPr>
          <w:rFonts w:ascii="Times New Roman" w:hAnsi="Times New Roman" w:cs="Times New Roman"/>
          <w:b/>
          <w:bCs/>
          <w:color w:val="000000"/>
          <w:sz w:val="20"/>
          <w:szCs w:val="20"/>
        </w:rPr>
        <w:t xml:space="preserve">Mean-CQI/SINR and </w:t>
      </w:r>
      <w:proofErr w:type="spellStart"/>
      <w:r>
        <w:rPr>
          <w:rFonts w:ascii="Times New Roman" w:hAnsi="Times New Roman" w:cs="Times New Roman"/>
          <w:b/>
          <w:bCs/>
          <w:color w:val="000000"/>
          <w:sz w:val="20"/>
          <w:szCs w:val="20"/>
        </w:rPr>
        <w:t>stdev</w:t>
      </w:r>
      <w:proofErr w:type="spellEnd"/>
      <w:r>
        <w:rPr>
          <w:rFonts w:ascii="Times New Roman" w:hAnsi="Times New Roman" w:cs="Times New Roman"/>
          <w:b/>
          <w:bCs/>
          <w:color w:val="000000"/>
          <w:sz w:val="20"/>
          <w:szCs w:val="20"/>
        </w:rPr>
        <w:t>-CQI/SINR (FFS details)</w:t>
      </w:r>
    </w:p>
    <w:p w14:paraId="479A5AF8" w14:textId="77777777" w:rsidR="00550FF1" w:rsidRDefault="00550FF1" w:rsidP="00550FF1">
      <w:pPr>
        <w:pStyle w:val="ListParagraph"/>
        <w:numPr>
          <w:ilvl w:val="1"/>
          <w:numId w:val="18"/>
        </w:numPr>
      </w:pPr>
      <w:r w:rsidRPr="001D49EE">
        <w:rPr>
          <w:rFonts w:ascii="Times New Roman" w:hAnsi="Times New Roman" w:cs="Times New Roman"/>
          <w:b/>
          <w:bCs/>
          <w:strike/>
          <w:color w:val="FF0000"/>
          <w:sz w:val="20"/>
          <w:szCs w:val="20"/>
        </w:rPr>
        <w:t>Case 1-3:</w:t>
      </w:r>
      <w:r w:rsidRPr="001D49EE">
        <w:rPr>
          <w:rFonts w:ascii="Times New Roman" w:hAnsi="Times New Roman" w:cs="Times New Roman"/>
          <w:b/>
          <w:bCs/>
          <w:color w:val="FF0000"/>
          <w:sz w:val="20"/>
          <w:szCs w:val="20"/>
        </w:rPr>
        <w:t xml:space="preserve"> </w:t>
      </w:r>
      <w:r>
        <w:rPr>
          <w:rFonts w:ascii="Times New Roman" w:hAnsi="Times New Roman" w:cs="Times New Roman"/>
          <w:b/>
          <w:bCs/>
          <w:color w:val="000000"/>
          <w:sz w:val="20"/>
          <w:szCs w:val="20"/>
        </w:rPr>
        <w:t>Interference standard deviation (FFS details)</w:t>
      </w:r>
    </w:p>
    <w:p w14:paraId="07A0B1BE" w14:textId="77777777" w:rsidR="00550FF1" w:rsidRPr="001D49EE" w:rsidRDefault="00550FF1" w:rsidP="00550FF1">
      <w:pPr>
        <w:pStyle w:val="ListParagraph"/>
        <w:numPr>
          <w:ilvl w:val="1"/>
          <w:numId w:val="18"/>
        </w:numPr>
      </w:pPr>
      <w:r w:rsidRPr="001D49EE">
        <w:rPr>
          <w:rFonts w:ascii="Times New Roman" w:hAnsi="Times New Roman" w:cs="Times New Roman"/>
          <w:b/>
          <w:bCs/>
          <w:strike/>
          <w:color w:val="FF0000"/>
          <w:sz w:val="20"/>
          <w:szCs w:val="20"/>
        </w:rPr>
        <w:t>Case 1-5:</w:t>
      </w:r>
      <w:r w:rsidRPr="001D49EE">
        <w:rPr>
          <w:rFonts w:ascii="Times New Roman" w:hAnsi="Times New Roman" w:cs="Times New Roman"/>
          <w:b/>
          <w:bCs/>
          <w:color w:val="FF0000"/>
          <w:sz w:val="20"/>
          <w:szCs w:val="20"/>
        </w:rPr>
        <w:t xml:space="preserve"> </w:t>
      </w:r>
      <w:r w:rsidRPr="001D49EE">
        <w:rPr>
          <w:rFonts w:ascii="Times New Roman" w:hAnsi="Times New Roman" w:cs="Times New Roman"/>
          <w:b/>
          <w:bCs/>
          <w:sz w:val="20"/>
          <w:szCs w:val="20"/>
        </w:rPr>
        <w:t>CSI based on worst IMR occasion (FFS details)</w:t>
      </w:r>
    </w:p>
    <w:p w14:paraId="3ACF6ABD" w14:textId="77777777" w:rsidR="00550FF1" w:rsidRDefault="00550FF1" w:rsidP="00550FF1">
      <w:pPr>
        <w:pStyle w:val="ListParagraph"/>
        <w:numPr>
          <w:ilvl w:val="0"/>
          <w:numId w:val="18"/>
        </w:numPr>
      </w:pPr>
      <w:r w:rsidRPr="001D49EE">
        <w:rPr>
          <w:rFonts w:ascii="Times New Roman" w:hAnsi="Times New Roman" w:cs="Times New Roman"/>
          <w:b/>
          <w:bCs/>
          <w:strike/>
          <w:color w:val="FF0000"/>
          <w:sz w:val="20"/>
          <w:szCs w:val="20"/>
        </w:rPr>
        <w:t>Reporting of</w:t>
      </w:r>
      <w:r w:rsidRPr="001D49EE">
        <w:rPr>
          <w:rFonts w:ascii="Times New Roman" w:hAnsi="Times New Roman" w:cs="Times New Roman"/>
          <w:b/>
          <w:bCs/>
          <w:color w:val="FF0000"/>
          <w:sz w:val="20"/>
          <w:szCs w:val="20"/>
        </w:rPr>
        <w:t xml:space="preserve"> Updating </w:t>
      </w:r>
      <w:r>
        <w:rPr>
          <w:rFonts w:ascii="Times New Roman" w:hAnsi="Times New Roman" w:cs="Times New Roman"/>
          <w:b/>
          <w:bCs/>
          <w:color w:val="FF0000"/>
          <w:sz w:val="20"/>
          <w:szCs w:val="20"/>
        </w:rPr>
        <w:t>R16-</w:t>
      </w:r>
      <w:r>
        <w:rPr>
          <w:rFonts w:ascii="Times New Roman" w:hAnsi="Times New Roman" w:cs="Times New Roman"/>
          <w:b/>
          <w:bCs/>
          <w:color w:val="000000"/>
          <w:sz w:val="20"/>
          <w:szCs w:val="20"/>
        </w:rPr>
        <w:t>CQI only (</w:t>
      </w:r>
      <w:proofErr w:type="gramStart"/>
      <w:r w:rsidRPr="002A09B7">
        <w:rPr>
          <w:rFonts w:ascii="Times New Roman" w:hAnsi="Times New Roman" w:cs="Times New Roman"/>
          <w:b/>
          <w:bCs/>
          <w:color w:val="FF0000"/>
          <w:sz w:val="20"/>
          <w:szCs w:val="20"/>
        </w:rPr>
        <w:t>i.e.</w:t>
      </w:r>
      <w:proofErr w:type="gramEnd"/>
      <w:r w:rsidRPr="002A09B7">
        <w:rPr>
          <w:rFonts w:ascii="Times New Roman" w:hAnsi="Times New Roman" w:cs="Times New Roman"/>
          <w:b/>
          <w:bCs/>
          <w:color w:val="FF0000"/>
          <w:sz w:val="20"/>
          <w:szCs w:val="20"/>
        </w:rPr>
        <w:t xml:space="preserve"> </w:t>
      </w:r>
      <w:r>
        <w:rPr>
          <w:rFonts w:ascii="Times New Roman" w:hAnsi="Times New Roman" w:cs="Times New Roman"/>
          <w:b/>
          <w:bCs/>
          <w:color w:val="FF0000"/>
          <w:sz w:val="20"/>
          <w:szCs w:val="20"/>
        </w:rPr>
        <w:t xml:space="preserve">CQI is the </w:t>
      </w:r>
      <w:proofErr w:type="spellStart"/>
      <w:r>
        <w:rPr>
          <w:rFonts w:ascii="Times New Roman" w:hAnsi="Times New Roman" w:cs="Times New Roman"/>
          <w:b/>
          <w:bCs/>
          <w:color w:val="FF0000"/>
          <w:sz w:val="20"/>
          <w:szCs w:val="20"/>
        </w:rPr>
        <w:t>reportQuantity</w:t>
      </w:r>
      <w:proofErr w:type="spellEnd"/>
      <w:r>
        <w:rPr>
          <w:rFonts w:ascii="Times New Roman" w:hAnsi="Times New Roman" w:cs="Times New Roman"/>
          <w:b/>
          <w:bCs/>
          <w:color w:val="FF0000"/>
          <w:sz w:val="20"/>
          <w:szCs w:val="20"/>
        </w:rPr>
        <w:t xml:space="preserve"> in CSI-</w:t>
      </w:r>
      <w:proofErr w:type="spellStart"/>
      <w:r>
        <w:rPr>
          <w:rFonts w:ascii="Times New Roman" w:hAnsi="Times New Roman" w:cs="Times New Roman"/>
          <w:b/>
          <w:bCs/>
          <w:color w:val="FF0000"/>
          <w:sz w:val="20"/>
          <w:szCs w:val="20"/>
        </w:rPr>
        <w:t>ReportConfig</w:t>
      </w:r>
      <w:proofErr w:type="spellEnd"/>
      <w:r>
        <w:rPr>
          <w:rFonts w:ascii="Times New Roman" w:hAnsi="Times New Roman" w:cs="Times New Roman"/>
          <w:b/>
          <w:bCs/>
          <w:color w:val="000000"/>
          <w:sz w:val="20"/>
          <w:szCs w:val="20"/>
        </w:rPr>
        <w:t xml:space="preserve">), where CQI is conditioned on a previous </w:t>
      </w:r>
      <w:r w:rsidRPr="001D49EE">
        <w:rPr>
          <w:rFonts w:ascii="Times New Roman" w:hAnsi="Times New Roman" w:cs="Times New Roman"/>
          <w:b/>
          <w:bCs/>
          <w:strike/>
          <w:color w:val="FF0000"/>
          <w:sz w:val="20"/>
          <w:szCs w:val="20"/>
        </w:rPr>
        <w:t>reporting</w:t>
      </w:r>
      <w:r w:rsidRPr="001D49EE">
        <w:rPr>
          <w:rFonts w:ascii="Times New Roman" w:hAnsi="Times New Roman" w:cs="Times New Roman"/>
          <w:b/>
          <w:bCs/>
          <w:color w:val="FF0000"/>
          <w:sz w:val="20"/>
          <w:szCs w:val="20"/>
        </w:rPr>
        <w:t xml:space="preserve"> </w:t>
      </w:r>
      <w:r>
        <w:rPr>
          <w:rFonts w:ascii="Times New Roman" w:hAnsi="Times New Roman" w:cs="Times New Roman"/>
          <w:b/>
          <w:bCs/>
          <w:color w:val="000000"/>
          <w:sz w:val="20"/>
          <w:szCs w:val="20"/>
        </w:rPr>
        <w:t>instance containing RI/PMI/</w:t>
      </w:r>
      <w:r w:rsidRPr="001D49EE">
        <w:rPr>
          <w:rFonts w:ascii="Times New Roman" w:hAnsi="Times New Roman" w:cs="Times New Roman"/>
          <w:b/>
          <w:bCs/>
          <w:color w:val="FF0000"/>
          <w:sz w:val="20"/>
          <w:szCs w:val="20"/>
        </w:rPr>
        <w:t>(CRI) calculation</w:t>
      </w:r>
      <w:r>
        <w:rPr>
          <w:rFonts w:ascii="Times New Roman" w:hAnsi="Times New Roman" w:cs="Times New Roman"/>
          <w:b/>
          <w:bCs/>
          <w:color w:val="000000"/>
          <w:sz w:val="20"/>
          <w:szCs w:val="20"/>
        </w:rPr>
        <w:t xml:space="preserve"> </w:t>
      </w:r>
      <w:r w:rsidRPr="001D49EE">
        <w:rPr>
          <w:rFonts w:ascii="Times New Roman" w:hAnsi="Times New Roman" w:cs="Times New Roman"/>
          <w:b/>
          <w:bCs/>
          <w:strike/>
          <w:color w:val="FF0000"/>
          <w:sz w:val="20"/>
          <w:szCs w:val="20"/>
        </w:rPr>
        <w:t>(Case 1-11)</w:t>
      </w:r>
      <w:r>
        <w:rPr>
          <w:rFonts w:ascii="Times New Roman" w:hAnsi="Times New Roman" w:cs="Times New Roman"/>
          <w:b/>
          <w:bCs/>
          <w:color w:val="000000"/>
          <w:sz w:val="20"/>
          <w:szCs w:val="20"/>
        </w:rPr>
        <w:t>.</w:t>
      </w:r>
    </w:p>
    <w:p w14:paraId="423EAEA6" w14:textId="77777777" w:rsidR="00550FF1" w:rsidRDefault="00550FF1" w:rsidP="00550FF1">
      <w:pPr>
        <w:pStyle w:val="ListParagraph"/>
        <w:numPr>
          <w:ilvl w:val="1"/>
          <w:numId w:val="18"/>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R16-CQI is determined based on network configured channel and interference measurement interval (as per first bullet)</w:t>
      </w:r>
    </w:p>
    <w:p w14:paraId="79BEF5E9" w14:textId="77777777" w:rsidR="00550FF1" w:rsidRPr="001D49EE" w:rsidRDefault="00550FF1" w:rsidP="00550FF1">
      <w:pPr>
        <w:pStyle w:val="ListParagraph"/>
        <w:numPr>
          <w:ilvl w:val="1"/>
          <w:numId w:val="18"/>
        </w:numPr>
        <w:rPr>
          <w:rFonts w:ascii="Times New Roman" w:hAnsi="Times New Roman" w:cs="Times New Roman"/>
          <w:b/>
          <w:bCs/>
          <w:color w:val="FF0000"/>
          <w:sz w:val="20"/>
          <w:szCs w:val="20"/>
        </w:rPr>
      </w:pPr>
      <w:r w:rsidRPr="001D49EE">
        <w:rPr>
          <w:rFonts w:ascii="Times New Roman" w:hAnsi="Times New Roman" w:cs="Times New Roman"/>
          <w:b/>
          <w:bCs/>
          <w:color w:val="FF0000"/>
          <w:sz w:val="20"/>
          <w:szCs w:val="20"/>
        </w:rPr>
        <w:t>FFS: how to report the updated CQI</w:t>
      </w:r>
    </w:p>
    <w:p w14:paraId="2DECE328" w14:textId="77777777" w:rsidR="00550FF1" w:rsidRPr="001D49EE" w:rsidRDefault="00550FF1" w:rsidP="00550FF1">
      <w:pPr>
        <w:pStyle w:val="ListParagraph"/>
        <w:numPr>
          <w:ilvl w:val="1"/>
          <w:numId w:val="18"/>
        </w:numPr>
        <w:rPr>
          <w:rFonts w:ascii="Times New Roman" w:hAnsi="Times New Roman" w:cs="Times New Roman"/>
          <w:b/>
          <w:bCs/>
          <w:sz w:val="20"/>
          <w:szCs w:val="20"/>
        </w:rPr>
      </w:pPr>
      <w:r w:rsidRPr="001D49EE">
        <w:rPr>
          <w:rFonts w:ascii="Times New Roman" w:hAnsi="Times New Roman" w:cs="Times New Roman"/>
          <w:b/>
          <w:bCs/>
          <w:color w:val="FF0000"/>
          <w:sz w:val="20"/>
          <w:szCs w:val="20"/>
        </w:rPr>
        <w:t>FFS</w:t>
      </w:r>
      <w:r>
        <w:rPr>
          <w:rFonts w:ascii="Times New Roman" w:hAnsi="Times New Roman" w:cs="Times New Roman"/>
          <w:b/>
          <w:bCs/>
          <w:color w:val="FF0000"/>
          <w:sz w:val="20"/>
          <w:szCs w:val="20"/>
        </w:rPr>
        <w:t>: whether</w:t>
      </w:r>
      <w:r w:rsidRPr="001D49EE">
        <w:rPr>
          <w:rFonts w:ascii="Times New Roman" w:hAnsi="Times New Roman" w:cs="Times New Roman"/>
          <w:b/>
          <w:bCs/>
          <w:color w:val="FF0000"/>
          <w:sz w:val="20"/>
          <w:szCs w:val="20"/>
        </w:rPr>
        <w:t xml:space="preserve"> </w:t>
      </w:r>
      <w:r>
        <w:rPr>
          <w:rFonts w:ascii="Times New Roman" w:hAnsi="Times New Roman" w:cs="Times New Roman"/>
          <w:b/>
          <w:bCs/>
          <w:sz w:val="20"/>
          <w:szCs w:val="20"/>
        </w:rPr>
        <w:t>t</w:t>
      </w:r>
      <w:r w:rsidRPr="001D49EE">
        <w:rPr>
          <w:rFonts w:ascii="Times New Roman" w:hAnsi="Times New Roman" w:cs="Times New Roman"/>
          <w:b/>
          <w:bCs/>
          <w:sz w:val="20"/>
          <w:szCs w:val="20"/>
        </w:rPr>
        <w:t xml:space="preserve">he CQI processing time </w:t>
      </w:r>
      <w:r w:rsidRPr="00630AF2">
        <w:rPr>
          <w:rFonts w:ascii="Times New Roman" w:hAnsi="Times New Roman" w:cs="Times New Roman"/>
          <w:b/>
          <w:bCs/>
          <w:color w:val="FF0000"/>
          <w:sz w:val="20"/>
          <w:szCs w:val="20"/>
        </w:rPr>
        <w:t xml:space="preserve">can be </w:t>
      </w:r>
      <w:r w:rsidRPr="00630AF2">
        <w:rPr>
          <w:rFonts w:ascii="Times New Roman" w:hAnsi="Times New Roman" w:cs="Times New Roman"/>
          <w:b/>
          <w:bCs/>
          <w:strike/>
          <w:sz w:val="20"/>
          <w:szCs w:val="20"/>
        </w:rPr>
        <w:t>is</w:t>
      </w:r>
      <w:r w:rsidRPr="001D49EE">
        <w:rPr>
          <w:rFonts w:ascii="Times New Roman" w:hAnsi="Times New Roman" w:cs="Times New Roman"/>
          <w:b/>
          <w:bCs/>
          <w:sz w:val="20"/>
          <w:szCs w:val="20"/>
        </w:rPr>
        <w:t xml:space="preserve"> reduced compared to Rel-16 CSI processing delay</w:t>
      </w:r>
    </w:p>
    <w:p w14:paraId="51F12DCD" w14:textId="77777777" w:rsidR="00550FF1" w:rsidRDefault="00550FF1">
      <w:pPr>
        <w:spacing w:before="240"/>
        <w:rPr>
          <w:rFonts w:ascii="Times New Roman" w:hAnsi="Times New Roman" w:cs="Times New Roman"/>
          <w:sz w:val="20"/>
          <w:szCs w:val="20"/>
        </w:rPr>
      </w:pPr>
    </w:p>
    <w:p w14:paraId="7F05A658" w14:textId="75EF5D41" w:rsidR="00751AD4" w:rsidRDefault="003D39D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Proposals for </w:t>
      </w:r>
      <w:r w:rsidR="00550FF1">
        <w:rPr>
          <w:rFonts w:ascii="Times New Roman" w:hAnsi="Times New Roman"/>
          <w:szCs w:val="32"/>
        </w:rPr>
        <w:t>4</w:t>
      </w:r>
      <w:r w:rsidR="00550FF1">
        <w:rPr>
          <w:rFonts w:ascii="Times New Roman" w:hAnsi="Times New Roman"/>
          <w:szCs w:val="32"/>
          <w:vertAlign w:val="superscript"/>
        </w:rPr>
        <w:t>th</w:t>
      </w:r>
      <w:r>
        <w:rPr>
          <w:rFonts w:ascii="Times New Roman" w:hAnsi="Times New Roman"/>
          <w:szCs w:val="32"/>
        </w:rPr>
        <w:t xml:space="preserve"> </w:t>
      </w:r>
      <w:r w:rsidR="00550FF1">
        <w:rPr>
          <w:rFonts w:ascii="Times New Roman" w:hAnsi="Times New Roman"/>
          <w:szCs w:val="32"/>
        </w:rPr>
        <w:t>GTW</w:t>
      </w:r>
    </w:p>
    <w:p w14:paraId="16CB8C8F" w14:textId="7AD9714F" w:rsidR="00751AD4" w:rsidRDefault="003D39D3">
      <w:pPr>
        <w:spacing w:before="240"/>
        <w:rPr>
          <w:rFonts w:ascii="Times New Roman" w:hAnsi="Times New Roman" w:cs="Times New Roman"/>
          <w:sz w:val="20"/>
          <w:szCs w:val="20"/>
        </w:rPr>
      </w:pPr>
      <w:r>
        <w:rPr>
          <w:rFonts w:ascii="Times New Roman" w:hAnsi="Times New Roman" w:cs="Times New Roman"/>
          <w:sz w:val="20"/>
          <w:szCs w:val="20"/>
        </w:rPr>
        <w:t>T</w:t>
      </w:r>
      <w:r w:rsidR="00550FF1">
        <w:rPr>
          <w:rFonts w:ascii="Times New Roman" w:hAnsi="Times New Roman" w:cs="Times New Roman"/>
          <w:sz w:val="20"/>
          <w:szCs w:val="20"/>
        </w:rPr>
        <w:t>B</w:t>
      </w:r>
      <w:r>
        <w:rPr>
          <w:rFonts w:ascii="Times New Roman" w:hAnsi="Times New Roman" w:cs="Times New Roman"/>
          <w:sz w:val="20"/>
          <w:szCs w:val="20"/>
        </w:rPr>
        <w:t>D</w:t>
      </w:r>
    </w:p>
    <w:p w14:paraId="19DC16E7" w14:textId="77777777" w:rsidR="00751AD4" w:rsidRDefault="003D39D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#1: New triggering methods for A-CSI and/or SRS</w:t>
      </w:r>
    </w:p>
    <w:p w14:paraId="2B67644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 this section, we provide summary of contributions discussing candidate enhancement schemes for new triggering methods.</w:t>
      </w:r>
    </w:p>
    <w:p w14:paraId="387FA348" w14:textId="77777777" w:rsidR="00751AD4" w:rsidRDefault="003D39D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#1</w:t>
      </w:r>
    </w:p>
    <w:p w14:paraId="13A7DBA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Several contributions discuss potential benefits and drawbacks of supporting triggering of a A-CSI report by DCI:</w:t>
      </w:r>
    </w:p>
    <w:p w14:paraId="29A31925"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rPr>
        <w:t>Issue #1-1: Support A-CSI triggering on PUCCH by DL assignment</w:t>
      </w:r>
    </w:p>
    <w:p w14:paraId="71087B1A"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Yes: Huawei [2], ZTE [5], vivo [6], Ericsson [10], CMCC [13], NTT DOCOMO [21]</w:t>
      </w:r>
    </w:p>
    <w:p w14:paraId="6D678C67"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lastRenderedPageBreak/>
        <w:t>The development of new feedback reporting schemes (especially case 2 schemes) is impacted by whether aperiodic CSI can be reported on PUCCH or not [2].</w:t>
      </w:r>
    </w:p>
    <w:p w14:paraId="38824447"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Better performance than A-CSI on PUSCH and P/SP-CSI on PUCCH due to more flexible feedback [5], because wideband P-CSI may not be accurate enough [13]</w:t>
      </w:r>
    </w:p>
    <w:p w14:paraId="7882312E"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Trigger reporting based on traffic needs for sporadic traffic [13][21]</w:t>
      </w:r>
    </w:p>
    <w:p w14:paraId="35A5A64D"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No latency increase for CSI reporting (e.g. due to waiting for UL grant for triggering) [2]</w:t>
      </w:r>
    </w:p>
    <w:p w14:paraId="2EE9A3BA"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Less uplink overhead than A-CSI on PUSCH in DL-heavy scenarios, or SP-CSI/P-CSI with low periodicity [21]</w:t>
      </w:r>
    </w:p>
    <w:p w14:paraId="543AE28C"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More flexible triggering mechanism of A-CSI [10]</w:t>
      </w:r>
    </w:p>
    <w:p w14:paraId="7211F5BD"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Lower PUCCH resource utilization than P/SP-CSI on PUCCH [10]</w:t>
      </w:r>
    </w:p>
    <w:p w14:paraId="360D4E8B"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Transmission of single PDCCH transmission instead of two PDCCH with A-CSI on PUSCH [2][5][6][13]:</w:t>
      </w:r>
    </w:p>
    <w:p w14:paraId="378B0024" w14:textId="77777777" w:rsidR="00751AD4" w:rsidRDefault="003D39D3">
      <w:pPr>
        <w:pStyle w:val="ListParagraph"/>
        <w:numPr>
          <w:ilvl w:val="2"/>
          <w:numId w:val="17"/>
        </w:numPr>
        <w:rPr>
          <w:rFonts w:ascii="Times New Roman" w:hAnsi="Times New Roman" w:cs="Times New Roman"/>
          <w:sz w:val="20"/>
          <w:szCs w:val="20"/>
        </w:rPr>
      </w:pPr>
      <w:r>
        <w:rPr>
          <w:rFonts w:ascii="Times New Roman" w:hAnsi="Times New Roman" w:cs="Times New Roman"/>
          <w:sz w:val="20"/>
          <w:szCs w:val="20"/>
        </w:rPr>
        <w:t>Less interference and resource utilization than A-CSI on PUSCH</w:t>
      </w:r>
    </w:p>
    <w:p w14:paraId="6A913027" w14:textId="77777777" w:rsidR="00751AD4" w:rsidRDefault="003D39D3">
      <w:pPr>
        <w:pStyle w:val="ListParagraph"/>
        <w:numPr>
          <w:ilvl w:val="2"/>
          <w:numId w:val="17"/>
        </w:numPr>
        <w:rPr>
          <w:rFonts w:ascii="Times New Roman" w:hAnsi="Times New Roman" w:cs="Times New Roman"/>
          <w:sz w:val="20"/>
          <w:szCs w:val="20"/>
        </w:rPr>
      </w:pPr>
      <w:r>
        <w:rPr>
          <w:rFonts w:ascii="Times New Roman" w:hAnsi="Times New Roman" w:cs="Times New Roman"/>
          <w:sz w:val="20"/>
          <w:szCs w:val="20"/>
        </w:rPr>
        <w:t>Avoid blocking/increased latency from exceeding blind decoding limit per span or lack of coreset capacity</w:t>
      </w:r>
    </w:p>
    <w:p w14:paraId="5EF14885" w14:textId="77777777" w:rsidR="00751AD4" w:rsidRDefault="003D39D3">
      <w:pPr>
        <w:pStyle w:val="ListParagraph"/>
        <w:numPr>
          <w:ilvl w:val="2"/>
          <w:numId w:val="17"/>
        </w:numPr>
        <w:rPr>
          <w:rFonts w:ascii="Times New Roman" w:hAnsi="Times New Roman" w:cs="Times New Roman"/>
          <w:sz w:val="20"/>
          <w:szCs w:val="20"/>
        </w:rPr>
      </w:pPr>
      <w:r>
        <w:rPr>
          <w:rFonts w:ascii="Times New Roman" w:hAnsi="Times New Roman" w:cs="Times New Roman"/>
          <w:sz w:val="20"/>
          <w:szCs w:val="20"/>
        </w:rPr>
        <w:t>Better spectral efficiency</w:t>
      </w:r>
    </w:p>
    <w:p w14:paraId="6977F5EC" w14:textId="77777777" w:rsidR="00751AD4" w:rsidRDefault="003D39D3">
      <w:pPr>
        <w:pStyle w:val="ListParagraph"/>
        <w:numPr>
          <w:ilvl w:val="2"/>
          <w:numId w:val="17"/>
        </w:numPr>
        <w:rPr>
          <w:rFonts w:ascii="Times New Roman" w:hAnsi="Times New Roman" w:cs="Times New Roman"/>
          <w:sz w:val="20"/>
          <w:szCs w:val="20"/>
        </w:rPr>
      </w:pPr>
      <w:r>
        <w:rPr>
          <w:rFonts w:ascii="Times New Roman" w:hAnsi="Times New Roman" w:cs="Times New Roman"/>
          <w:sz w:val="20"/>
          <w:szCs w:val="20"/>
        </w:rPr>
        <w:t>Avoid reduction of reliability due to CCE channel estimation limit</w:t>
      </w:r>
    </w:p>
    <w:p w14:paraId="3A22563F" w14:textId="77777777" w:rsidR="00751AD4" w:rsidRDefault="003D39D3">
      <w:pPr>
        <w:pStyle w:val="ListParagraph"/>
        <w:numPr>
          <w:ilvl w:val="2"/>
          <w:numId w:val="17"/>
        </w:numPr>
        <w:rPr>
          <w:rFonts w:ascii="Times New Roman" w:hAnsi="Times New Roman" w:cs="Times New Roman"/>
          <w:sz w:val="20"/>
          <w:szCs w:val="20"/>
        </w:rPr>
      </w:pPr>
      <w:r>
        <w:rPr>
          <w:rFonts w:ascii="Times New Roman" w:hAnsi="Times New Roman" w:cs="Times New Roman"/>
          <w:sz w:val="20"/>
          <w:szCs w:val="20"/>
        </w:rPr>
        <w:t>Avoid reduction of reliability from having to successfully receive two PDCCHs</w:t>
      </w:r>
    </w:p>
    <w:p w14:paraId="52537DDC"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Some concerns: Apple [15], Lenovo [22]</w:t>
      </w:r>
    </w:p>
    <w:p w14:paraId="68104BFE"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Need to decide whether PUCCH resource is same or different than HARQ-ACK [22]</w:t>
      </w:r>
    </w:p>
    <w:p w14:paraId="54403EC4"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Total number of activated trigger states needs to be limited [15]</w:t>
      </w:r>
    </w:p>
    <w:p w14:paraId="3FB4C9D5" w14:textId="77777777" w:rsidR="00751AD4" w:rsidRDefault="003D39D3">
      <w:pPr>
        <w:pStyle w:val="ListParagraph"/>
        <w:numPr>
          <w:ilvl w:val="0"/>
          <w:numId w:val="16"/>
        </w:numPr>
        <w:spacing w:before="240"/>
        <w:rPr>
          <w:rFonts w:ascii="Times New Roman" w:hAnsi="Times New Roman" w:cs="Times New Roman"/>
          <w:sz w:val="20"/>
          <w:szCs w:val="20"/>
        </w:rPr>
      </w:pPr>
      <w:r>
        <w:rPr>
          <w:rFonts w:ascii="Times New Roman" w:hAnsi="Times New Roman" w:cs="Times New Roman"/>
          <w:sz w:val="20"/>
          <w:szCs w:val="20"/>
        </w:rPr>
        <w:t xml:space="preserve">No: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 Intel [14], LG [19]</w:t>
      </w:r>
    </w:p>
    <w:p w14:paraId="15AFC80C"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P/SP-CSI reporting more suitable for factory scenario with periodic traffic [8]</w:t>
      </w:r>
    </w:p>
    <w:p w14:paraId="139A3BC5"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For factory scenario, coherence time is larger than latency requirement, therefore no need to update the CSI report for re-transmission [8]</w:t>
      </w:r>
    </w:p>
    <w:p w14:paraId="1EF3AC04"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 xml:space="preserve">P/SP-CSI reporting every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sufficient for AR/VR scenario with 22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coherence time [8][19]</w:t>
      </w:r>
    </w:p>
    <w:p w14:paraId="051AD8D1"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No clear enhancement compared to A-CSI on PUSCH [8][14]</w:t>
      </w:r>
    </w:p>
    <w:p w14:paraId="71FC88B7"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 xml:space="preserve">Does not address the problem of </w:t>
      </w:r>
      <w:proofErr w:type="spellStart"/>
      <w:r>
        <w:rPr>
          <w:rFonts w:ascii="Times New Roman" w:hAnsi="Times New Roman" w:cs="Times New Roman"/>
          <w:sz w:val="20"/>
          <w:szCs w:val="20"/>
        </w:rPr>
        <w:t>bursty</w:t>
      </w:r>
      <w:proofErr w:type="spellEnd"/>
      <w:r>
        <w:rPr>
          <w:rFonts w:ascii="Times New Roman" w:hAnsi="Times New Roman" w:cs="Times New Roman"/>
          <w:sz w:val="20"/>
          <w:szCs w:val="20"/>
        </w:rPr>
        <w:t xml:space="preserve"> interference which is the main performance issue [14]</w:t>
      </w:r>
    </w:p>
    <w:p w14:paraId="0015B691"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If CSI and HARQ-ACK are combined in same resource, need to delay HARQ-ACK compared to processing capability 2 and increased probability of error with larger payload [8]</w:t>
      </w:r>
    </w:p>
    <w:p w14:paraId="5C09834F"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Non-negligible specification efforts [14], e.g. complicated timeline [19]</w:t>
      </w:r>
    </w:p>
    <w:p w14:paraId="73FF5519"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Added overhead in DL assignments if new fields are required [14], wasting resource since no retransmission is needed ~99% of the time [8][14]</w:t>
      </w:r>
    </w:p>
    <w:p w14:paraId="2570A109" w14:textId="77777777" w:rsidR="00751AD4" w:rsidRDefault="003D39D3">
      <w:pPr>
        <w:pStyle w:val="ListParagraph"/>
        <w:numPr>
          <w:ilvl w:val="1"/>
          <w:numId w:val="17"/>
        </w:numPr>
        <w:rPr>
          <w:rFonts w:ascii="Times New Roman" w:hAnsi="Times New Roman" w:cs="Times New Roman"/>
          <w:sz w:val="20"/>
          <w:szCs w:val="20"/>
        </w:rPr>
      </w:pPr>
      <w:r>
        <w:rPr>
          <w:rFonts w:ascii="Times New Roman" w:hAnsi="Times New Roman" w:cs="Times New Roman"/>
          <w:sz w:val="20"/>
          <w:szCs w:val="20"/>
        </w:rPr>
        <w:t>Resources for CSI in the UL may be limited by other URLLC transmissions [19]</w:t>
      </w:r>
    </w:p>
    <w:p w14:paraId="6CDEA0F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Several contributions discussed potential benefits and drawbacks of supporting triggering of a CSI-RS/SRS and/or A-CSI report by NACK:</w:t>
      </w:r>
    </w:p>
    <w:p w14:paraId="33D24DF8"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rPr>
        <w:t>Issue #1-2: Support CSI-RS/SRS/A-CSI report triggering by NACK</w:t>
      </w:r>
    </w:p>
    <w:p w14:paraId="2605F0F2"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Yes: Huawei [2], ZTE [5], Qualcomm [16]</w:t>
      </w:r>
    </w:p>
    <w:p w14:paraId="4CF94330"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lastRenderedPageBreak/>
        <w:t>No extra demands on PDCCH blind decoding</w:t>
      </w:r>
    </w:p>
    <w:p w14:paraId="11936906"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Avoid reduction of reliability due to CCE channel estimation limit</w:t>
      </w:r>
    </w:p>
    <w:p w14:paraId="5F30C3D3"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Good performance in terms of percentage of satisfied UEs [5]</w:t>
      </w:r>
    </w:p>
    <w:p w14:paraId="6CD55BC7"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Avoids excessive overhead of low CSI-RS periodicity/CSI report [16]</w:t>
      </w:r>
    </w:p>
    <w:p w14:paraId="502ED13C"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Can be used with semi-persistently scheduled PDSCH [16]</w:t>
      </w:r>
    </w:p>
    <w:p w14:paraId="2F1DD306"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No: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p w14:paraId="26355A0F"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May increase power consumption by requiring unnecessary A-CSI computation 99% of the time [8]</w:t>
      </w:r>
    </w:p>
    <w:p w14:paraId="67CCB2DC" w14:textId="77777777" w:rsidR="00751AD4" w:rsidRDefault="003D39D3">
      <w:pPr>
        <w:rPr>
          <w:rFonts w:ascii="Times New Roman" w:hAnsi="Times New Roman" w:cs="Times New Roman"/>
          <w:b/>
          <w:bCs/>
          <w:sz w:val="20"/>
          <w:szCs w:val="18"/>
        </w:rPr>
      </w:pPr>
      <w:r>
        <w:rPr>
          <w:rFonts w:ascii="Times New Roman" w:hAnsi="Times New Roman" w:cs="Times New Roman"/>
          <w:b/>
          <w:bCs/>
          <w:sz w:val="20"/>
          <w:szCs w:val="18"/>
        </w:rPr>
        <w:t>Issue #1-3: Support A-CSI triggering on PUCCH by group DCI</w:t>
      </w:r>
    </w:p>
    <w:p w14:paraId="32F691B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Two contributions [5][8] discuss potential support of triggering a A-CSI report by group DCI. However, neither contributions support this option. The main reason is the inefficient use of group DCI resources since packet arrivals are not synchronous between UEs.</w:t>
      </w:r>
    </w:p>
    <w:p w14:paraId="3840F39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One company proposed to trigger CSI-RS or SRS when PDSCH is successfully received but with a low margin:</w:t>
      </w:r>
    </w:p>
    <w:p w14:paraId="2ECEE1F2"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rPr>
        <w:t>Issue #1-4: Support CSI-RS/SRS triggering by low-margin ACK</w:t>
      </w:r>
    </w:p>
    <w:p w14:paraId="51BEC9D2"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Yes: Qualcomm [16]</w:t>
      </w:r>
    </w:p>
    <w:p w14:paraId="1F514D04"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To provide new report quickly when conditions start degrading [16]</w:t>
      </w:r>
    </w:p>
    <w:p w14:paraId="0D04501F"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One extra bit in HARQ-ACK codebook can be used to indicate preconfigured whether RS is triggered [16]</w:t>
      </w:r>
    </w:p>
    <w:p w14:paraId="79827B8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One company proposed to support UE requesting CSI measurement to update CSI</w:t>
      </w:r>
    </w:p>
    <w:p w14:paraId="1DCA6BE0"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rPr>
        <w:t>Issue #1-5: Support UE request for CSI measurement to update CSI for a new Tx-Rx beam pair</w:t>
      </w:r>
    </w:p>
    <w:p w14:paraId="799924E6"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Yes: Qualcomm [16]</w:t>
      </w:r>
    </w:p>
    <w:p w14:paraId="03297210"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To provide new CSI measurements when UE autonomously updates its Rx beam [16]</w:t>
      </w:r>
    </w:p>
    <w:p w14:paraId="68096F81" w14:textId="77777777" w:rsidR="00751AD4" w:rsidRDefault="00751AD4">
      <w:pPr>
        <w:rPr>
          <w:rFonts w:ascii="Times New Roman" w:hAnsi="Times New Roman" w:cs="Times New Roman"/>
          <w:sz w:val="20"/>
          <w:szCs w:val="20"/>
        </w:rPr>
      </w:pPr>
    </w:p>
    <w:p w14:paraId="4D07A1B3" w14:textId="77777777" w:rsidR="00751AD4" w:rsidRDefault="003D39D3">
      <w:pPr>
        <w:rPr>
          <w:rFonts w:ascii="Times New Roman" w:hAnsi="Times New Roman" w:cs="Times New Roman"/>
          <w:b/>
          <w:bCs/>
          <w:sz w:val="20"/>
          <w:szCs w:val="20"/>
          <w:u w:val="single"/>
        </w:rPr>
      </w:pPr>
      <w:r>
        <w:rPr>
          <w:rFonts w:ascii="Times New Roman" w:hAnsi="Times New Roman" w:cs="Times New Roman"/>
          <w:b/>
          <w:bCs/>
          <w:sz w:val="20"/>
          <w:szCs w:val="20"/>
          <w:u w:val="single"/>
          <w:shd w:val="clear" w:color="auto" w:fill="FFC000"/>
        </w:rPr>
        <w:t>Observations on new triggering methods</w:t>
      </w:r>
      <w:r>
        <w:rPr>
          <w:rFonts w:ascii="Times New Roman" w:hAnsi="Times New Roman" w:cs="Times New Roman"/>
          <w:b/>
          <w:bCs/>
          <w:sz w:val="20"/>
          <w:szCs w:val="20"/>
          <w:u w:val="single"/>
        </w:rPr>
        <w:t>.</w:t>
      </w:r>
    </w:p>
    <w:p w14:paraId="38D327D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For A-CSI on PUCCH triggered by DL DCI:</w:t>
      </w:r>
    </w:p>
    <w:p w14:paraId="17AC5ED1"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6 companies support this, 3 companies do not support it and 2 do not provide a definitive view.</w:t>
      </w:r>
    </w:p>
    <w:p w14:paraId="4ABE2721"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Following evaluation results are available:</w:t>
      </w:r>
    </w:p>
    <w:p w14:paraId="7BF00775"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ZTE [5] provided additional evaluation results and observes the following gains:</w:t>
      </w:r>
    </w:p>
    <w:p w14:paraId="425B17FA" w14:textId="77777777" w:rsidR="00751AD4" w:rsidRDefault="003D39D3">
      <w:pPr>
        <w:pStyle w:val="ListParagraph"/>
        <w:numPr>
          <w:ilvl w:val="2"/>
          <w:numId w:val="16"/>
        </w:numPr>
        <w:rPr>
          <w:rFonts w:ascii="Times New Roman" w:hAnsi="Times New Roman" w:cs="Times New Roman"/>
          <w:sz w:val="20"/>
          <w:szCs w:val="20"/>
        </w:rPr>
      </w:pPr>
      <w:r>
        <w:rPr>
          <w:rFonts w:ascii="Times New Roman" w:hAnsi="Times New Roman" w:cs="Times New Roman"/>
          <w:sz w:val="20"/>
          <w:szCs w:val="20"/>
        </w:rPr>
        <w:t>67% satisfied UEs vs 53% (if using A-CSI on PUSCH), or 50% (if using SP-CSI)</w:t>
      </w:r>
    </w:p>
    <w:p w14:paraId="3BB3B10E" w14:textId="77777777" w:rsidR="00751AD4" w:rsidRDefault="003D39D3">
      <w:pPr>
        <w:pStyle w:val="ListParagraph"/>
        <w:numPr>
          <w:ilvl w:val="2"/>
          <w:numId w:val="16"/>
        </w:numPr>
        <w:rPr>
          <w:rFonts w:ascii="Times New Roman" w:hAnsi="Times New Roman" w:cs="Times New Roman"/>
          <w:sz w:val="20"/>
          <w:szCs w:val="20"/>
        </w:rPr>
      </w:pPr>
      <w:r>
        <w:rPr>
          <w:rFonts w:ascii="Times New Roman" w:hAnsi="Times New Roman" w:cs="Times New Roman"/>
          <w:sz w:val="20"/>
          <w:szCs w:val="20"/>
        </w:rPr>
        <w:t>2.9% resource utilization vs 3.1% (if using A-CSI on PUSCH) or 1.9% (if using SP-CSI)</w:t>
      </w:r>
    </w:p>
    <w:p w14:paraId="779C3AC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For A-CSI on PUCCH triggered by NACK</w:t>
      </w:r>
    </w:p>
    <w:p w14:paraId="3F86E1B1"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3 companies support this, 1 company does not support it.</w:t>
      </w:r>
    </w:p>
    <w:p w14:paraId="348D2C9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Compared to RAN1#104-e, there does not seem to be any change of view or any additional data. Several companies do not discuss the topic any more in their contribution submitted to RAN1#104-be. For this reason, it is suggested to focus on Topic #2 and Topic #3 in RAN1#104-be.</w:t>
      </w:r>
    </w:p>
    <w:p w14:paraId="26F3E51C" w14:textId="77777777" w:rsidR="00751AD4" w:rsidRDefault="00751AD4">
      <w:pPr>
        <w:rPr>
          <w:rFonts w:ascii="Times New Roman" w:hAnsi="Times New Roman" w:cs="Times New Roman"/>
          <w:sz w:val="20"/>
          <w:szCs w:val="20"/>
          <w:highlight w:val="yellow"/>
        </w:rPr>
      </w:pPr>
    </w:p>
    <w:p w14:paraId="75A9379D" w14:textId="77777777" w:rsidR="00751AD4" w:rsidRDefault="003D39D3">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#1</w:t>
      </w:r>
    </w:p>
    <w:p w14:paraId="77C77712" w14:textId="77777777" w:rsidR="00751AD4" w:rsidRDefault="003D39D3">
      <w:pPr>
        <w:rPr>
          <w:rFonts w:ascii="Times New Roman" w:hAnsi="Times New Roman" w:cs="Times New Roman"/>
          <w:sz w:val="20"/>
          <w:szCs w:val="20"/>
        </w:rPr>
      </w:pPr>
      <w:r>
        <w:rPr>
          <w:rFonts w:ascii="Times New Roman" w:hAnsi="Times New Roman" w:cs="Times New Roman"/>
          <w:sz w:val="20"/>
          <w:szCs w:val="20"/>
          <w:highlight w:val="yellow"/>
        </w:rPr>
        <w:t>TBD</w:t>
      </w:r>
    </w:p>
    <w:p w14:paraId="3A2FE341" w14:textId="77777777" w:rsidR="00751AD4" w:rsidRDefault="00751AD4">
      <w:pPr>
        <w:rPr>
          <w:rFonts w:ascii="Times New Roman" w:hAnsi="Times New Roman" w:cs="Times New Roman"/>
          <w:sz w:val="20"/>
          <w:szCs w:val="20"/>
        </w:rPr>
      </w:pPr>
    </w:p>
    <w:p w14:paraId="5A2DF5E0" w14:textId="77777777" w:rsidR="00751AD4" w:rsidRDefault="00751AD4">
      <w:pPr>
        <w:rPr>
          <w:rFonts w:ascii="Times New Roman" w:hAnsi="Times New Roman" w:cs="Times New Roman"/>
          <w:sz w:val="20"/>
          <w:szCs w:val="20"/>
        </w:rPr>
      </w:pPr>
    </w:p>
    <w:p w14:paraId="303E743C" w14:textId="77777777" w:rsidR="00751AD4" w:rsidRDefault="003D39D3">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#2: New reporting (Case 1)</w:t>
      </w:r>
    </w:p>
    <w:p w14:paraId="66FDDDD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 this section, we provide summary of contributions discussing candidate enhancement schemes for new reporting based on channel/interference measurement (Case 1).</w:t>
      </w:r>
    </w:p>
    <w:p w14:paraId="3433615C" w14:textId="77777777" w:rsidR="00751AD4" w:rsidRDefault="003D39D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#2</w:t>
      </w:r>
    </w:p>
    <w:p w14:paraId="322AD65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At RAN1#104-e, 11 schemes were identified for Case 1 new reporting. Subsequent detailed discussions after RAN1#104-e allowed further understanding of the potential benefits of each proposed scheme and issues. The main design objectives can be identified as follows:</w:t>
      </w:r>
    </w:p>
    <w:p w14:paraId="306ECD15"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without very frequent and detailed CSI reporting by the UE:</w:t>
      </w:r>
    </w:p>
    <w:p w14:paraId="25BE7EEA"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Presumed scheduler </w:t>
      </w:r>
      <w:proofErr w:type="spellStart"/>
      <w:r>
        <w:rPr>
          <w:rFonts w:ascii="Times New Roman" w:hAnsi="Times New Roman" w:cs="Times New Roman"/>
          <w:sz w:val="20"/>
          <w:szCs w:val="20"/>
          <w:lang w:eastAsia="ko-KR"/>
        </w:rPr>
        <w:t>behaviour</w:t>
      </w:r>
      <w:proofErr w:type="spellEnd"/>
      <w:r>
        <w:rPr>
          <w:rFonts w:ascii="Times New Roman" w:hAnsi="Times New Roman" w:cs="Times New Roman"/>
          <w:sz w:val="20"/>
          <w:szCs w:val="20"/>
          <w:lang w:eastAsia="ko-KR"/>
        </w:rPr>
        <w:t xml:space="preserve"> is to pick a MCS based on the tail of a distribution of CQI samples recently measured by UE (but not necessarily latest CQI), assuming that interference at scheduling time may not be correlated with interference at the latest CQI measurement.</w:t>
      </w:r>
    </w:p>
    <w:p w14:paraId="18179A25"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UE reports statistics from multiple measurements: Case 1-1, Case 1-3</w:t>
      </w:r>
    </w:p>
    <w:p w14:paraId="5C814DB0"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UE reports from worst-case measurement: Case 1-5, Case 1-6, Case 1-7, Case 1-9</w:t>
      </w:r>
    </w:p>
    <w:p w14:paraId="678E4761"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UE frequently reports only CQI conditioned previously reported full CSI: Case 1-11</w:t>
      </w:r>
    </w:p>
    <w:p w14:paraId="58554A66"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by decreasing CQI quantization error and/or reducing CQI processing latency:</w:t>
      </w:r>
    </w:p>
    <w:p w14:paraId="5B14160D"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Presumed scheduler </w:t>
      </w:r>
      <w:proofErr w:type="spellStart"/>
      <w:r>
        <w:rPr>
          <w:rFonts w:ascii="Times New Roman" w:hAnsi="Times New Roman" w:cs="Times New Roman"/>
          <w:sz w:val="20"/>
          <w:szCs w:val="20"/>
          <w:lang w:eastAsia="ko-KR"/>
        </w:rPr>
        <w:t>behaviour</w:t>
      </w:r>
      <w:proofErr w:type="spellEnd"/>
      <w:r>
        <w:rPr>
          <w:rFonts w:ascii="Times New Roman" w:hAnsi="Times New Roman" w:cs="Times New Roman"/>
          <w:sz w:val="20"/>
          <w:szCs w:val="20"/>
          <w:lang w:eastAsia="ko-KR"/>
        </w:rPr>
        <w:t xml:space="preserve"> is to pick a MCS based on most recent CQI report, assuming that interference at scheduling time may be correlated with interference in most recent CQI report. </w:t>
      </w:r>
    </w:p>
    <w:p w14:paraId="2C9ED940"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Decreasing CQI quantization error: Case 1-8, Case 1-9</w:t>
      </w:r>
    </w:p>
    <w:p w14:paraId="65012EA2"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Reducing CQI processing latency: Case 1-11</w:t>
      </w:r>
    </w:p>
    <w:p w14:paraId="7966FA81"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Enabling more accurate MCS selection in other scenarios:</w:t>
      </w:r>
    </w:p>
    <w:p w14:paraId="7EA51827"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Predicting future CSI: Case 1-2</w:t>
      </w:r>
    </w:p>
    <w:p w14:paraId="1E9C8296"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MU-MIMO, TDD: Case 1-4</w:t>
      </w:r>
    </w:p>
    <w:p w14:paraId="754A760D"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Change of UE speed: Case 1-10</w:t>
      </w:r>
    </w:p>
    <w:p w14:paraId="449FCE7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In the following sub-sections, performance results and detailed views on benefits and complexity are presented for each scheme.</w:t>
      </w:r>
    </w:p>
    <w:p w14:paraId="41C00A3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7F53A94D" w14:textId="77777777" w:rsidR="00751AD4" w:rsidRDefault="003D39D3">
      <w:pPr>
        <w:pStyle w:val="Heading3"/>
      </w:pPr>
      <w:r>
        <w:lastRenderedPageBreak/>
        <w:t>Case 1-1: Statistical CSI/SINR</w:t>
      </w:r>
    </w:p>
    <w:p w14:paraId="4792F552"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1DB77013" w14:textId="77777777">
        <w:tc>
          <w:tcPr>
            <w:tcW w:w="1615" w:type="dxa"/>
          </w:tcPr>
          <w:p w14:paraId="6BDA187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ZTE [5]</w:t>
            </w:r>
          </w:p>
        </w:tc>
        <w:tc>
          <w:tcPr>
            <w:tcW w:w="2250" w:type="dxa"/>
          </w:tcPr>
          <w:p w14:paraId="28EA5B1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41B629F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w:t>
            </w:r>
          </w:p>
        </w:tc>
        <w:tc>
          <w:tcPr>
            <w:tcW w:w="990" w:type="dxa"/>
          </w:tcPr>
          <w:p w14:paraId="0475F9E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D00B35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31% satisfied UEs [50%] </w:t>
            </w:r>
          </w:p>
          <w:p w14:paraId="5EEDC33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2.9% RU [1.9%]</w:t>
            </w:r>
          </w:p>
          <w:p w14:paraId="6266D2F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sets MCS based on </w:t>
            </w:r>
            <w:proofErr w:type="spellStart"/>
            <w:r>
              <w:rPr>
                <w:rFonts w:ascii="Times New Roman" w:hAnsi="Times New Roman" w:cs="Times New Roman"/>
                <w:sz w:val="20"/>
                <w:szCs w:val="20"/>
              </w:rPr>
              <w:t>MeanCQI</w:t>
            </w:r>
            <w:proofErr w:type="spellEnd"/>
            <w:r>
              <w:rPr>
                <w:rFonts w:ascii="Times New Roman" w:hAnsi="Times New Roman" w:cs="Times New Roman"/>
                <w:sz w:val="20"/>
                <w:szCs w:val="20"/>
              </w:rPr>
              <w:t xml:space="preserve"> – </w:t>
            </w:r>
            <w:proofErr w:type="spellStart"/>
            <w:r>
              <w:rPr>
                <w:rFonts w:ascii="Times New Roman" w:hAnsi="Times New Roman" w:cs="Times New Roman"/>
                <w:sz w:val="20"/>
                <w:szCs w:val="20"/>
              </w:rPr>
              <w:t>StdevCQI</w:t>
            </w:r>
            <w:proofErr w:type="spellEnd"/>
            <w:r>
              <w:rPr>
                <w:rFonts w:ascii="Times New Roman" w:hAnsi="Times New Roman" w:cs="Times New Roman"/>
                <w:sz w:val="20"/>
                <w:szCs w:val="20"/>
              </w:rPr>
              <w:t>)</w:t>
            </w:r>
          </w:p>
        </w:tc>
      </w:tr>
      <w:tr w:rsidR="00751AD4" w14:paraId="4D97CA1F" w14:textId="77777777">
        <w:tc>
          <w:tcPr>
            <w:tcW w:w="1615" w:type="dxa"/>
          </w:tcPr>
          <w:p w14:paraId="21533A6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10F56A4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31FAD0E1"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7E2C0C3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7ADDC14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100% satisfied UEs [100%] </w:t>
            </w:r>
          </w:p>
          <w:p w14:paraId="284D4B5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6.43 RU [6.47 RU]</w:t>
            </w:r>
          </w:p>
          <w:p w14:paraId="384F19A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751AD4" w14:paraId="2D9CA18B" w14:textId="77777777">
        <w:tc>
          <w:tcPr>
            <w:tcW w:w="1615" w:type="dxa"/>
          </w:tcPr>
          <w:p w14:paraId="5331F8C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Ericsson [10]</w:t>
            </w:r>
          </w:p>
        </w:tc>
        <w:tc>
          <w:tcPr>
            <w:tcW w:w="2250" w:type="dxa"/>
          </w:tcPr>
          <w:p w14:paraId="3F21CB4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0E7F31B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 (wideband)</w:t>
            </w:r>
          </w:p>
        </w:tc>
        <w:tc>
          <w:tcPr>
            <w:tcW w:w="990" w:type="dxa"/>
          </w:tcPr>
          <w:p w14:paraId="40A3F12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AR/VR </w:t>
            </w:r>
          </w:p>
          <w:p w14:paraId="6C68638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7BBF088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97.5% satisfied UEs [78.5%]</w:t>
            </w:r>
          </w:p>
          <w:p w14:paraId="6AB654B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76% median RU [77%]</w:t>
            </w:r>
          </w:p>
          <w:p w14:paraId="6FDDDE0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Baseline uses fixed backoff of 20 dB</w:t>
            </w:r>
          </w:p>
        </w:tc>
      </w:tr>
      <w:tr w:rsidR="00751AD4" w14:paraId="39F0DEFA" w14:textId="77777777">
        <w:tc>
          <w:tcPr>
            <w:tcW w:w="1615" w:type="dxa"/>
          </w:tcPr>
          <w:p w14:paraId="6CEE1F0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Ericsson [10]</w:t>
            </w:r>
          </w:p>
        </w:tc>
        <w:tc>
          <w:tcPr>
            <w:tcW w:w="2250" w:type="dxa"/>
          </w:tcPr>
          <w:p w14:paraId="0629E92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10E13B7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w:t>
            </w:r>
          </w:p>
        </w:tc>
        <w:tc>
          <w:tcPr>
            <w:tcW w:w="990" w:type="dxa"/>
          </w:tcPr>
          <w:p w14:paraId="2BB3A2C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p w14:paraId="2578252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0D36FF6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97.2% satisfied UEs [78.5%]</w:t>
            </w:r>
          </w:p>
          <w:p w14:paraId="11EFB90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60% median RU [77%]</w:t>
            </w:r>
          </w:p>
          <w:p w14:paraId="349B03E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Baseline uses fixed backoff of 20 dB</w:t>
            </w:r>
          </w:p>
        </w:tc>
      </w:tr>
      <w:tr w:rsidR="00751AD4" w14:paraId="3B2813B8" w14:textId="77777777">
        <w:tc>
          <w:tcPr>
            <w:tcW w:w="1615" w:type="dxa"/>
          </w:tcPr>
          <w:p w14:paraId="68A6E98B"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[11]</w:t>
            </w:r>
          </w:p>
        </w:tc>
        <w:tc>
          <w:tcPr>
            <w:tcW w:w="2250" w:type="dxa"/>
          </w:tcPr>
          <w:p w14:paraId="665A79B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37FB99B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4A44416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78E741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81% satisfied UEs [68%]</w:t>
            </w:r>
          </w:p>
          <w:p w14:paraId="6F08AED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6.5% RU [9.5%]</w:t>
            </w:r>
          </w:p>
        </w:tc>
      </w:tr>
      <w:tr w:rsidR="00751AD4" w14:paraId="75ED734F" w14:textId="77777777">
        <w:tc>
          <w:tcPr>
            <w:tcW w:w="1615" w:type="dxa"/>
          </w:tcPr>
          <w:p w14:paraId="0B895AE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2F7025D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7C6829C7"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Mean+stdev</w:t>
            </w:r>
            <w:proofErr w:type="spellEnd"/>
            <w:r>
              <w:rPr>
                <w:rFonts w:ascii="Times New Roman" w:hAnsi="Times New Roman" w:cs="Times New Roman"/>
                <w:sz w:val="20"/>
                <w:szCs w:val="20"/>
              </w:rPr>
              <w:t xml:space="preserve"> SINR</w:t>
            </w:r>
          </w:p>
        </w:tc>
        <w:tc>
          <w:tcPr>
            <w:tcW w:w="990" w:type="dxa"/>
          </w:tcPr>
          <w:p w14:paraId="4317A97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7DCDCCF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~5% more satisfied UEs than baseline (1e-5 target)</w:t>
            </w:r>
          </w:p>
          <w:p w14:paraId="5B3E090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6.3% RU [23.6%]</w:t>
            </w:r>
          </w:p>
        </w:tc>
      </w:tr>
      <w:tr w:rsidR="00751AD4" w14:paraId="255CF670" w14:textId="77777777">
        <w:tc>
          <w:tcPr>
            <w:tcW w:w="1615" w:type="dxa"/>
          </w:tcPr>
          <w:p w14:paraId="316DA41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563E0E0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25AC26E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585D9DB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1A789D5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203827D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5% RU [3%]</w:t>
            </w:r>
          </w:p>
        </w:tc>
      </w:tr>
      <w:tr w:rsidR="00751AD4" w14:paraId="02C63A9F" w14:textId="77777777">
        <w:tc>
          <w:tcPr>
            <w:tcW w:w="1615" w:type="dxa"/>
          </w:tcPr>
          <w:p w14:paraId="7A66FB4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5BC2D5C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5C8FAD8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0F00C80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2C072A1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29E64A89" w14:textId="77777777" w:rsidR="00751AD4" w:rsidRDefault="00751AD4">
            <w:pPr>
              <w:rPr>
                <w:rFonts w:ascii="Times New Roman" w:hAnsi="Times New Roman" w:cs="Times New Roman"/>
                <w:sz w:val="20"/>
                <w:szCs w:val="20"/>
              </w:rPr>
            </w:pPr>
          </w:p>
        </w:tc>
      </w:tr>
    </w:tbl>
    <w:p w14:paraId="09C398DE" w14:textId="77777777" w:rsidR="00751AD4" w:rsidRDefault="00751AD4">
      <w:pPr>
        <w:rPr>
          <w:rFonts w:ascii="Times New Roman" w:hAnsi="Times New Roman" w:cs="Times New Roman"/>
          <w:u w:val="single"/>
          <w:lang w:eastAsia="ko-KR"/>
        </w:rPr>
      </w:pPr>
    </w:p>
    <w:p w14:paraId="2FCC2B7B"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46ACEC4F"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Ericsson [10],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Intel [14], Nokia [20] observe increase of % of satisfied UEs and/or decrease of RU compared to baseline. InterDigital [9] observes similar performance between the scheme and the baseline. ZTE [5] observes degradation in the % of satisfied UEs and increase of RU.</w:t>
      </w:r>
    </w:p>
    <w:p w14:paraId="72F26D19"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UL overhead of the scheme is 15 smaller than the baseline in [10] due to lower reporting frequency. In [5], [9], [20], the report periodicity is the same but the payload of each report is smaller (mean + </w:t>
      </w:r>
      <w:proofErr w:type="spellStart"/>
      <w:r>
        <w:rPr>
          <w:rFonts w:ascii="Times New Roman" w:hAnsi="Times New Roman" w:cs="Times New Roman"/>
          <w:sz w:val="20"/>
          <w:szCs w:val="20"/>
          <w:lang w:eastAsia="ko-KR"/>
        </w:rPr>
        <w:t>stdev</w:t>
      </w:r>
      <w:proofErr w:type="spellEnd"/>
      <w:r>
        <w:rPr>
          <w:rFonts w:ascii="Times New Roman" w:hAnsi="Times New Roman" w:cs="Times New Roman"/>
          <w:sz w:val="20"/>
          <w:szCs w:val="20"/>
          <w:lang w:eastAsia="ko-KR"/>
        </w:rPr>
        <w:t xml:space="preserve"> of CQI or SINR instead of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CQI report). In [11], UL overhead of the scheme is slightly higher than the baseline (mean + </w:t>
      </w:r>
      <w:proofErr w:type="spellStart"/>
      <w:r>
        <w:rPr>
          <w:rFonts w:ascii="Times New Roman" w:hAnsi="Times New Roman" w:cs="Times New Roman"/>
          <w:sz w:val="20"/>
          <w:szCs w:val="20"/>
          <w:lang w:eastAsia="ko-KR"/>
        </w:rPr>
        <w:t>stdev</w:t>
      </w:r>
      <w:proofErr w:type="spellEnd"/>
      <w:r>
        <w:rPr>
          <w:rFonts w:ascii="Times New Roman" w:hAnsi="Times New Roman" w:cs="Times New Roman"/>
          <w:sz w:val="20"/>
          <w:szCs w:val="20"/>
          <w:lang w:eastAsia="ko-KR"/>
        </w:rPr>
        <w:t xml:space="preserve"> of SINR reported for in addition to periodic report for every 20 reports).</w:t>
      </w:r>
    </w:p>
    <w:p w14:paraId="59504ADF" w14:textId="77777777" w:rsidR="00751AD4" w:rsidRDefault="00751AD4">
      <w:pPr>
        <w:rPr>
          <w:rFonts w:ascii="Times New Roman" w:hAnsi="Times New Roman" w:cs="Times New Roman"/>
          <w:u w:val="single"/>
          <w:lang w:eastAsia="ko-KR"/>
        </w:rPr>
      </w:pPr>
    </w:p>
    <w:p w14:paraId="78553156"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7752B8C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 Vivo [6], InterDigital [9], Ericsson [10], Nokia [20]</w:t>
      </w:r>
    </w:p>
    <w:p w14:paraId="3B86E8E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b/>
        <w:t>-~7 bits for mean, variance, scaling factor: Ericsson [10]</w:t>
      </w:r>
    </w:p>
    <w:p w14:paraId="41A0EA1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+Avoid frequent reporting of CQI: InterDigital [9], NTT DoCoMo [21]</w:t>
      </w:r>
    </w:p>
    <w:p w14:paraId="554037F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+Variance report allows estimation of very low probability value (tail): Ericsson [10], Nokia [20]</w:t>
      </w:r>
    </w:p>
    <w:p w14:paraId="1BB0A60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+Simpler for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if UE reports single RI/PMI for all reports: Ericsson [10]</w:t>
      </w:r>
    </w:p>
    <w:p w14:paraId="62DE081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+Overcomes limited dynamic range/quantization of CQI table: InterDigital [9], Intel [14]</w:t>
      </w:r>
    </w:p>
    <w:p w14:paraId="7AE991B4" w14:textId="77777777" w:rsidR="00751AD4" w:rsidRDefault="00751AD4">
      <w:pPr>
        <w:rPr>
          <w:rFonts w:ascii="Times New Roman" w:hAnsi="Times New Roman" w:cs="Times New Roman"/>
          <w:sz w:val="20"/>
          <w:szCs w:val="20"/>
          <w:lang w:eastAsia="ko-KR"/>
        </w:rPr>
      </w:pPr>
    </w:p>
    <w:p w14:paraId="6D87926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use pre-scheduling as R16 solution: Huawei [2]</w:t>
      </w:r>
    </w:p>
    <w:p w14:paraId="0509A9D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can calculate statistics instead if there are sufficient CQI reports: Vivo [6]</w:t>
      </w:r>
    </w:p>
    <w:p w14:paraId="5EC50D7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-Performance may be sensitive to actual PDF of interference: Huawei [2], InterDigital [9], Apple [15]</w:t>
      </w:r>
    </w:p>
    <w:p w14:paraId="48A1A9A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-Need to ensure sufficient samples of CQI/SINR: Vivo [6]</w:t>
      </w:r>
    </w:p>
    <w:p w14:paraId="7CF734D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baseline (frequent sub-band reporting): Vivo [6], LG [19]</w:t>
      </w:r>
    </w:p>
    <w:p w14:paraId="32B280D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-Different schedulers may need different statistics: Huawei [2], Vivo [6], CATT [7]</w:t>
      </w:r>
    </w:p>
    <w:p w14:paraId="050540B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-Variance CQI may be enlarged due to potential frequency selection: Vivo [6]</w:t>
      </w:r>
    </w:p>
    <w:p w14:paraId="3590CEC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-Backoff can be determined by other means, instantaneous CQI, RSRP/OLLA: Samsung [17]</w:t>
      </w:r>
    </w:p>
    <w:p w14:paraId="0F596C6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-Many issues to </w:t>
      </w:r>
      <w:proofErr w:type="gramStart"/>
      <w:r>
        <w:rPr>
          <w:rFonts w:ascii="Times New Roman" w:hAnsi="Times New Roman" w:cs="Times New Roman"/>
          <w:sz w:val="20"/>
          <w:szCs w:val="20"/>
          <w:lang w:eastAsia="ko-KR"/>
        </w:rPr>
        <w:t>solve:</w:t>
      </w:r>
      <w:proofErr w:type="gramEnd"/>
      <w:r>
        <w:rPr>
          <w:rFonts w:ascii="Times New Roman" w:hAnsi="Times New Roman" w:cs="Times New Roman"/>
          <w:sz w:val="20"/>
          <w:szCs w:val="20"/>
          <w:lang w:eastAsia="ko-KR"/>
        </w:rPr>
        <w:t xml:space="preserve"> number of samples, window size, outliers, quantization, reliability: Lenovo [22]</w:t>
      </w:r>
    </w:p>
    <w:p w14:paraId="74A08986" w14:textId="77777777" w:rsidR="00751AD4" w:rsidRDefault="00751AD4">
      <w:pPr>
        <w:rPr>
          <w:rFonts w:ascii="Times New Roman" w:hAnsi="Times New Roman" w:cs="Times New Roman"/>
          <w:sz w:val="20"/>
          <w:szCs w:val="20"/>
          <w:lang w:eastAsia="ko-KR"/>
        </w:rPr>
      </w:pPr>
    </w:p>
    <w:p w14:paraId="4DC8DF47" w14:textId="77777777" w:rsidR="00751AD4" w:rsidRDefault="003D39D3">
      <w:pPr>
        <w:rPr>
          <w:rFonts w:ascii="Times New Roman" w:hAnsi="Times New Roman" w:cs="Times New Roman"/>
          <w:i/>
          <w:iCs/>
          <w:sz w:val="20"/>
          <w:szCs w:val="20"/>
          <w:lang w:eastAsia="ko-KR"/>
        </w:rPr>
      </w:pPr>
      <w:r>
        <w:rPr>
          <w:rFonts w:ascii="Times New Roman" w:hAnsi="Times New Roman" w:cs="Times New Roman"/>
          <w:i/>
          <w:iCs/>
          <w:sz w:val="20"/>
          <w:szCs w:val="20"/>
          <w:lang w:eastAsia="ko-KR"/>
        </w:rPr>
        <w:t>[If using SINR instead of CQI]</w:t>
      </w:r>
    </w:p>
    <w:p w14:paraId="2E2A7B8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+SINR is not subject to limitation of just two possible BLER targets, allows more accurate performance estimation for various RB allocations: Nokia [20]</w:t>
      </w:r>
    </w:p>
    <w:p w14:paraId="2ED2215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-Different UEs have different performance for same SINR. Mapping to CQI is proprietary: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Apple [15], Samsung [17], LG [19]</w:t>
      </w:r>
    </w:p>
    <w:p w14:paraId="4E550581" w14:textId="77777777" w:rsidR="00751AD4" w:rsidRDefault="00751AD4">
      <w:pPr>
        <w:rPr>
          <w:rFonts w:ascii="Times New Roman" w:hAnsi="Times New Roman" w:cs="Times New Roman"/>
          <w:u w:val="single"/>
          <w:lang w:eastAsia="ko-KR"/>
        </w:rPr>
      </w:pPr>
    </w:p>
    <w:p w14:paraId="2EC100FA"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3D4F4BD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+UE computation complexity is reduced compared to frequent CSI: Ericsson [10]</w:t>
      </w:r>
    </w:p>
    <w:p w14:paraId="261E3D5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-Potential increased UE complexity: Huawei [2]</w:t>
      </w:r>
    </w:p>
    <w:p w14:paraId="71242D8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-UE computational complexity not improved: Samsung [17]</w:t>
      </w:r>
    </w:p>
    <w:p w14:paraId="13F4C9ED" w14:textId="77777777" w:rsidR="00751AD4" w:rsidRDefault="00751AD4">
      <w:pPr>
        <w:rPr>
          <w:rFonts w:ascii="Times New Roman" w:hAnsi="Times New Roman" w:cs="Times New Roman"/>
          <w:sz w:val="20"/>
          <w:szCs w:val="20"/>
          <w:lang w:eastAsia="ko-KR"/>
        </w:rPr>
      </w:pPr>
    </w:p>
    <w:p w14:paraId="30F3500E"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0153037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68B82ED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-High: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ZTE [5]</w:t>
      </w:r>
    </w:p>
    <w:p w14:paraId="7CEAB73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-High effort to define new feedback quantity/quantization/processing latency: ZTE [5]</w:t>
      </w:r>
    </w:p>
    <w:p w14:paraId="5382AF1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-Difficult to test performance of mean/variance CQI reporting, should clarify how it is used: Vivo [6], Apple [15]</w:t>
      </w:r>
    </w:p>
    <w:p w14:paraId="5784BCF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1A52D409" w14:textId="77777777" w:rsidR="00751AD4" w:rsidRDefault="003D39D3">
      <w:pPr>
        <w:pStyle w:val="Heading3"/>
      </w:pPr>
      <w:r>
        <w:lastRenderedPageBreak/>
        <w:t>Case 1-2: CSI prediction</w:t>
      </w:r>
    </w:p>
    <w:p w14:paraId="769D117E"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p w14:paraId="02B4FFC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None available</w:t>
      </w:r>
    </w:p>
    <w:p w14:paraId="74C4D8BE"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3EBBE95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w:t>
      </w:r>
    </w:p>
    <w:p w14:paraId="49F4546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+UE can directly measure interference: InterDigital [9], Qualcomm [16]</w:t>
      </w:r>
    </w:p>
    <w:p w14:paraId="3D56AF10" w14:textId="77777777" w:rsidR="00751AD4" w:rsidRDefault="00751AD4">
      <w:pPr>
        <w:rPr>
          <w:rFonts w:ascii="Times New Roman" w:hAnsi="Times New Roman" w:cs="Times New Roman"/>
          <w:sz w:val="20"/>
          <w:szCs w:val="20"/>
          <w:lang w:eastAsia="ko-KR"/>
        </w:rPr>
      </w:pPr>
    </w:p>
    <w:p w14:paraId="4186C2C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-Assumes a-priori knowledge of interference PDF: Huawei [2]</w:t>
      </w:r>
    </w:p>
    <w:p w14:paraId="69EABDC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-Potential increased UE complexity: Huawei [2]</w:t>
      </w:r>
    </w:p>
    <w:p w14:paraId="6D7E8C2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-Unclear how UE can predict future CSI with </w:t>
      </w:r>
      <w:proofErr w:type="spellStart"/>
      <w:r>
        <w:rPr>
          <w:rFonts w:ascii="Times New Roman" w:hAnsi="Times New Roman" w:cs="Times New Roman"/>
          <w:sz w:val="20"/>
          <w:szCs w:val="20"/>
        </w:rPr>
        <w:t>bursty</w:t>
      </w:r>
      <w:proofErr w:type="spellEnd"/>
      <w:r>
        <w:rPr>
          <w:rFonts w:ascii="Times New Roman" w:hAnsi="Times New Roman" w:cs="Times New Roman"/>
          <w:sz w:val="20"/>
          <w:szCs w:val="20"/>
        </w:rPr>
        <w:t xml:space="preserve"> interference: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CATT [7], InterDigital [9], </w:t>
      </w:r>
      <w:proofErr w:type="spellStart"/>
      <w:r>
        <w:rPr>
          <w:rFonts w:ascii="Times New Roman" w:hAnsi="Times New Roman" w:cs="Times New Roman"/>
          <w:sz w:val="20"/>
          <w:szCs w:val="20"/>
        </w:rPr>
        <w:t>Quectel</w:t>
      </w:r>
      <w:proofErr w:type="spellEnd"/>
      <w:r>
        <w:rPr>
          <w:rFonts w:ascii="Times New Roman" w:hAnsi="Times New Roman" w:cs="Times New Roman"/>
          <w:sz w:val="20"/>
          <w:szCs w:val="20"/>
        </w:rPr>
        <w:t xml:space="preserve"> [12], Samsung [17], NTT DoCoMo [21]</w:t>
      </w:r>
    </w:p>
    <w:p w14:paraId="2AD465E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-Channel prediction possible at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based on SRS: Samsung [17]</w:t>
      </w:r>
    </w:p>
    <w:p w14:paraId="31551FD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-Not aligned with goal for accurate CSI: LG [19]</w:t>
      </w:r>
    </w:p>
    <w:p w14:paraId="29B2357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-UE does not know when resource is scheduled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InterDigital [9], NTT DoCoMo [21]</w:t>
      </w:r>
    </w:p>
    <w:p w14:paraId="34B929C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-If predicted interference is during burst, results won’t be valid later: InterDigital [9]</w:t>
      </w:r>
    </w:p>
    <w:p w14:paraId="3E85CA6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rPr>
        <w:t>-Unclear how to specify or test: InterDigital [9]</w:t>
      </w:r>
    </w:p>
    <w:p w14:paraId="2DB2DA50" w14:textId="77777777" w:rsidR="00751AD4" w:rsidRDefault="00751AD4">
      <w:pPr>
        <w:rPr>
          <w:rFonts w:ascii="Times New Roman" w:hAnsi="Times New Roman" w:cs="Times New Roman"/>
          <w:u w:val="single"/>
          <w:lang w:eastAsia="ko-KR"/>
        </w:rPr>
      </w:pPr>
    </w:p>
    <w:p w14:paraId="416E036F"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3486810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2710E33A"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4DEA014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25411A5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D9CC2B0" w14:textId="77777777" w:rsidR="00751AD4" w:rsidRDefault="003D39D3">
      <w:pPr>
        <w:pStyle w:val="Heading3"/>
      </w:pPr>
      <w:r>
        <w:lastRenderedPageBreak/>
        <w:t>Case 1-3: Interference statistics</w:t>
      </w:r>
    </w:p>
    <w:p w14:paraId="11E5CB88"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692B7680" w14:textId="77777777">
        <w:tc>
          <w:tcPr>
            <w:tcW w:w="1615" w:type="dxa"/>
          </w:tcPr>
          <w:p w14:paraId="37BDE1F8"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[11]</w:t>
            </w:r>
          </w:p>
        </w:tc>
        <w:tc>
          <w:tcPr>
            <w:tcW w:w="2250" w:type="dxa"/>
          </w:tcPr>
          <w:p w14:paraId="0A92BE7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1-3</w:t>
            </w:r>
          </w:p>
          <w:p w14:paraId="3AA186C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Interference </w:t>
            </w:r>
            <w:proofErr w:type="spellStart"/>
            <w:r>
              <w:rPr>
                <w:rFonts w:ascii="Times New Roman" w:hAnsi="Times New Roman" w:cs="Times New Roman"/>
                <w:sz w:val="20"/>
                <w:szCs w:val="20"/>
              </w:rPr>
              <w:t>stdev</w:t>
            </w:r>
            <w:proofErr w:type="spellEnd"/>
          </w:p>
        </w:tc>
        <w:tc>
          <w:tcPr>
            <w:tcW w:w="990" w:type="dxa"/>
          </w:tcPr>
          <w:p w14:paraId="61BBD52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7DEC619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92% satisfied UEs [68%]</w:t>
            </w:r>
          </w:p>
          <w:p w14:paraId="706837A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7.2% RU [9.5%]</w:t>
            </w:r>
          </w:p>
        </w:tc>
      </w:tr>
    </w:tbl>
    <w:p w14:paraId="436E0A4E" w14:textId="77777777" w:rsidR="00751AD4" w:rsidRDefault="00751AD4">
      <w:pPr>
        <w:rPr>
          <w:rFonts w:ascii="Times New Roman" w:hAnsi="Times New Roman" w:cs="Times New Roman"/>
          <w:u w:val="single"/>
          <w:lang w:eastAsia="ko-KR"/>
        </w:rPr>
      </w:pPr>
    </w:p>
    <w:p w14:paraId="6F8E2B33"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3C1C2DB4" w14:textId="77777777" w:rsidR="00751AD4" w:rsidRDefault="003D39D3">
      <w:pPr>
        <w:pStyle w:val="ListParagraph"/>
        <w:numPr>
          <w:ilvl w:val="0"/>
          <w:numId w:val="18"/>
        </w:numPr>
        <w:rPr>
          <w:rFonts w:ascii="Times New Roman" w:hAnsi="Times New Roman" w:cs="Times New Roman"/>
          <w:u w:val="single"/>
          <w:lang w:eastAsia="ko-KR"/>
        </w:rPr>
      </w:pP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observes increase of % of satisfied UEs and decrease of RU compared to baseline. The improvement is larger than what [11] observes for Case 1-1.</w:t>
      </w:r>
    </w:p>
    <w:p w14:paraId="201214B4"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UL overhead of the scheme is slightly higher than the baseline (mean + </w:t>
      </w:r>
      <w:proofErr w:type="spellStart"/>
      <w:r>
        <w:rPr>
          <w:rFonts w:ascii="Times New Roman" w:hAnsi="Times New Roman" w:cs="Times New Roman"/>
          <w:sz w:val="20"/>
          <w:szCs w:val="20"/>
          <w:lang w:eastAsia="ko-KR"/>
        </w:rPr>
        <w:t>stdev</w:t>
      </w:r>
      <w:proofErr w:type="spellEnd"/>
      <w:r>
        <w:rPr>
          <w:rFonts w:ascii="Times New Roman" w:hAnsi="Times New Roman" w:cs="Times New Roman"/>
          <w:sz w:val="20"/>
          <w:szCs w:val="20"/>
          <w:lang w:eastAsia="ko-KR"/>
        </w:rPr>
        <w:t xml:space="preserve"> of interference reported for in addition to periodic report for every 20 reports).</w:t>
      </w:r>
    </w:p>
    <w:p w14:paraId="70B10DB6"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5367F48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 Nokia [20]</w:t>
      </w:r>
    </w:p>
    <w:p w14:paraId="561CD12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+Isolate variations of interference only, better if time window for statistics is larger than interval between reports: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p>
    <w:p w14:paraId="2A90DDE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+Overcomes limited dynamic range of CQI table: Intel [14]</w:t>
      </w:r>
    </w:p>
    <w:p w14:paraId="129C94E6" w14:textId="77777777" w:rsidR="00751AD4" w:rsidRDefault="00751AD4">
      <w:pPr>
        <w:rPr>
          <w:rFonts w:ascii="Times New Roman" w:hAnsi="Times New Roman" w:cs="Times New Roman"/>
          <w:sz w:val="20"/>
          <w:szCs w:val="20"/>
          <w:lang w:eastAsia="ko-KR"/>
        </w:rPr>
      </w:pPr>
    </w:p>
    <w:p w14:paraId="1C08E9B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use pre-scheduling as R16 solution: Huawei [2]</w:t>
      </w:r>
    </w:p>
    <w:p w14:paraId="1CFAC0C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-Can use RSRP/RSSI more reliably than short term interference reports: Samsung [17]</w:t>
      </w:r>
    </w:p>
    <w:p w14:paraId="5AC1C3E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-Performance may be sensitive to actual PDF of interference: Huawei [2]</w:t>
      </w:r>
    </w:p>
    <w:p w14:paraId="5685E85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-Different schedulers may need different statistics: Huawei [2], CATT [7]</w:t>
      </w:r>
    </w:p>
    <w:p w14:paraId="6A2FF10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sub-band reporting: LG [19]</w:t>
      </w:r>
    </w:p>
    <w:p w14:paraId="4C3E910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 clear benefit over 1-1: Lenovo [22]</w:t>
      </w:r>
    </w:p>
    <w:p w14:paraId="174F951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be less efficient than 1-1 (need average and variance on interference on top of channel part): InterDigital [9]</w:t>
      </w:r>
    </w:p>
    <w:p w14:paraId="63164B8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-Sensitive to different SINR-BLER performance: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w:t>
      </w:r>
    </w:p>
    <w:p w14:paraId="695C1CC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-Does not capture variations of the desired signal: Nokia [20]</w:t>
      </w:r>
    </w:p>
    <w:p w14:paraId="0DCA15D5" w14:textId="77777777" w:rsidR="00751AD4" w:rsidRDefault="00751AD4">
      <w:pPr>
        <w:rPr>
          <w:rFonts w:ascii="Times New Roman" w:hAnsi="Times New Roman" w:cs="Times New Roman"/>
          <w:u w:val="single"/>
          <w:lang w:eastAsia="ko-KR"/>
        </w:rPr>
      </w:pPr>
    </w:p>
    <w:p w14:paraId="1CB43DAF"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49AF29F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p>
    <w:p w14:paraId="5FEA5FF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3D717CF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-High: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45D527CA" w14:textId="77777777" w:rsidR="00751AD4" w:rsidRDefault="00751AD4">
      <w:pPr>
        <w:rPr>
          <w:rFonts w:ascii="Times New Roman" w:hAnsi="Times New Roman" w:cs="Times New Roman"/>
          <w:sz w:val="20"/>
          <w:szCs w:val="20"/>
          <w:lang w:eastAsia="ko-KR"/>
        </w:rPr>
      </w:pPr>
    </w:p>
    <w:p w14:paraId="1D645277"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2CBC702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specification effort, testable: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w:t>
      </w:r>
    </w:p>
    <w:p w14:paraId="5427689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06E4AD0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-High effort to define new feedback quantity/quantization/processing latency: ZTE [5], InterDigital [9]</w:t>
      </w:r>
    </w:p>
    <w:p w14:paraId="0DCE60D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-Difficult to test: CATT [7]</w:t>
      </w:r>
    </w:p>
    <w:p w14:paraId="4165477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657428CD" w14:textId="77777777" w:rsidR="00751AD4" w:rsidRDefault="003D39D3">
      <w:pPr>
        <w:pStyle w:val="Heading3"/>
      </w:pPr>
      <w:r>
        <w:lastRenderedPageBreak/>
        <w:t>Case 1-4: Interference covariance matrix</w:t>
      </w:r>
    </w:p>
    <w:p w14:paraId="344E28A0"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37290A48" w14:textId="77777777">
        <w:tc>
          <w:tcPr>
            <w:tcW w:w="1615" w:type="dxa"/>
          </w:tcPr>
          <w:p w14:paraId="3579480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Huawei [2]</w:t>
            </w:r>
          </w:p>
        </w:tc>
        <w:tc>
          <w:tcPr>
            <w:tcW w:w="2250" w:type="dxa"/>
          </w:tcPr>
          <w:p w14:paraId="08CD46C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1-4</w:t>
            </w:r>
          </w:p>
        </w:tc>
        <w:tc>
          <w:tcPr>
            <w:tcW w:w="990" w:type="dxa"/>
          </w:tcPr>
          <w:p w14:paraId="462215E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p w14:paraId="24AEA97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(non-baseline)</w:t>
            </w:r>
          </w:p>
        </w:tc>
        <w:tc>
          <w:tcPr>
            <w:tcW w:w="4495" w:type="dxa"/>
          </w:tcPr>
          <w:p w14:paraId="5BA8FC3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160 supported UEs [100]</w:t>
            </w:r>
          </w:p>
          <w:p w14:paraId="7CDFF78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38% RU [100%]</w:t>
            </w:r>
          </w:p>
        </w:tc>
      </w:tr>
    </w:tbl>
    <w:p w14:paraId="3C7C4433" w14:textId="77777777" w:rsidR="00751AD4" w:rsidRDefault="00751AD4">
      <w:pPr>
        <w:rPr>
          <w:rFonts w:ascii="Times New Roman" w:hAnsi="Times New Roman" w:cs="Times New Roman"/>
          <w:u w:val="single"/>
          <w:lang w:eastAsia="ko-KR"/>
        </w:rPr>
      </w:pPr>
    </w:p>
    <w:p w14:paraId="06511C6B"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70BBD7B6"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Huawei [2] observes increase of number of UEs that can be supported and lower RU% compared to baseline. However, the scenario is not according to agreed baseline.</w:t>
      </w:r>
    </w:p>
    <w:p w14:paraId="714F4CB6"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0A3EDC0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+Allows fast CSI reports: Huawei [2]</w:t>
      </w:r>
    </w:p>
    <w:p w14:paraId="288BC06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+Enables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to select MCS matching SINR with MMSE-IRC: Huawei [2]</w:t>
      </w:r>
    </w:p>
    <w:p w14:paraId="1460EA51" w14:textId="77777777" w:rsidR="00751AD4" w:rsidRDefault="00751AD4">
      <w:pPr>
        <w:rPr>
          <w:rFonts w:ascii="Times New Roman" w:hAnsi="Times New Roman" w:cs="Times New Roman"/>
          <w:sz w:val="20"/>
          <w:szCs w:val="20"/>
          <w:lang w:eastAsia="ko-KR"/>
        </w:rPr>
      </w:pPr>
    </w:p>
    <w:p w14:paraId="6509D00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-Large payload: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Nokia [20], InterDigital [9]</w:t>
      </w:r>
    </w:p>
    <w:p w14:paraId="447FB6D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-Unclear benefit for scheduler: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7296962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suitable for URLLC traffic (requires delay-tolerant and non-</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traffic): Samsung [17], InterDigital [9]</w:t>
      </w:r>
    </w:p>
    <w:p w14:paraId="160AF83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-Restrictive use case (TDD, single dominant interferer): InterDigital [9], LG [19], Nokia [20]</w:t>
      </w:r>
    </w:p>
    <w:p w14:paraId="3DE00EE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-Mainly targets MU-MIMO [21], not typical for URLLC: InterDigital [9], NTT DoCoMo [21]</w:t>
      </w:r>
    </w:p>
    <w:p w14:paraId="57A84FA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 benefit in agreed scenario: InterDigital [9]</w:t>
      </w:r>
    </w:p>
    <w:p w14:paraId="6F04285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-Not useful if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can control interferers: LG [19]</w:t>
      </w:r>
    </w:p>
    <w:p w14:paraId="0D8D2CD6" w14:textId="77777777" w:rsidR="00751AD4" w:rsidRDefault="00751AD4">
      <w:pPr>
        <w:rPr>
          <w:rFonts w:ascii="Times New Roman" w:hAnsi="Times New Roman" w:cs="Times New Roman"/>
          <w:sz w:val="20"/>
          <w:szCs w:val="20"/>
          <w:lang w:eastAsia="ko-KR"/>
        </w:rPr>
      </w:pPr>
    </w:p>
    <w:p w14:paraId="7BFDD84B"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545FAB2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7537005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-High at UE,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InterDigital [9], NTT DoCoMo [21]</w:t>
      </w:r>
    </w:p>
    <w:p w14:paraId="5A13FFE3" w14:textId="77777777" w:rsidR="00751AD4" w:rsidRDefault="00751AD4">
      <w:pPr>
        <w:rPr>
          <w:rFonts w:ascii="Times New Roman" w:hAnsi="Times New Roman" w:cs="Times New Roman"/>
          <w:sz w:val="20"/>
          <w:szCs w:val="20"/>
          <w:lang w:eastAsia="ko-KR"/>
        </w:rPr>
      </w:pPr>
    </w:p>
    <w:p w14:paraId="4C4C86FF"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2EE3D52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757618C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-More difficult than 1-3: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4EA2818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-High (e.g. define new feedback quantity/quantization/processing req): ZTE [5], InterDigital [9], NTT DoCoMo [21]</w:t>
      </w:r>
    </w:p>
    <w:p w14:paraId="4B50316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-Difficult to test: CATT [7]</w:t>
      </w:r>
    </w:p>
    <w:p w14:paraId="5E84CF1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280A149A" w14:textId="77777777" w:rsidR="00751AD4" w:rsidRDefault="003D39D3">
      <w:pPr>
        <w:pStyle w:val="Heading3"/>
      </w:pPr>
      <w:r>
        <w:lastRenderedPageBreak/>
        <w:t>Case 1-5: CSI based on worst IMR occasion</w:t>
      </w:r>
    </w:p>
    <w:p w14:paraId="25C530F6"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2950BB9D" w14:textId="77777777">
        <w:tc>
          <w:tcPr>
            <w:tcW w:w="1615" w:type="dxa"/>
          </w:tcPr>
          <w:p w14:paraId="18F41F1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ZTE [5]</w:t>
            </w:r>
          </w:p>
        </w:tc>
        <w:tc>
          <w:tcPr>
            <w:tcW w:w="2250" w:type="dxa"/>
          </w:tcPr>
          <w:p w14:paraId="685A7BE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1-5</w:t>
            </w:r>
          </w:p>
          <w:p w14:paraId="724FCA4B" w14:textId="77777777" w:rsidR="00751AD4" w:rsidRDefault="00751AD4">
            <w:pPr>
              <w:rPr>
                <w:rFonts w:ascii="Times New Roman" w:hAnsi="Times New Roman" w:cs="Times New Roman"/>
                <w:sz w:val="20"/>
                <w:szCs w:val="20"/>
              </w:rPr>
            </w:pPr>
          </w:p>
        </w:tc>
        <w:tc>
          <w:tcPr>
            <w:tcW w:w="990" w:type="dxa"/>
          </w:tcPr>
          <w:p w14:paraId="7A1091B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8B3C81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58% satisfied UEs [50%] </w:t>
            </w:r>
          </w:p>
          <w:p w14:paraId="5410F34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2.3% RU [1.9%] </w:t>
            </w:r>
          </w:p>
        </w:tc>
      </w:tr>
      <w:tr w:rsidR="00751AD4" w14:paraId="28BF1FAE" w14:textId="77777777">
        <w:tc>
          <w:tcPr>
            <w:tcW w:w="1615" w:type="dxa"/>
          </w:tcPr>
          <w:p w14:paraId="193A35F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693482C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Case 1-5 </w:t>
            </w:r>
          </w:p>
        </w:tc>
        <w:tc>
          <w:tcPr>
            <w:tcW w:w="990" w:type="dxa"/>
          </w:tcPr>
          <w:p w14:paraId="1E8A859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33364D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99.5% satisfied UEs [99.5%]</w:t>
            </w:r>
          </w:p>
          <w:p w14:paraId="25AF8EE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6.65 RU [6.59 RU]</w:t>
            </w:r>
          </w:p>
          <w:p w14:paraId="5B09F9C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751AD4" w14:paraId="15A8D1DB" w14:textId="77777777">
        <w:tc>
          <w:tcPr>
            <w:tcW w:w="1615" w:type="dxa"/>
          </w:tcPr>
          <w:p w14:paraId="472F236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766D6A3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1-5</w:t>
            </w:r>
          </w:p>
        </w:tc>
        <w:tc>
          <w:tcPr>
            <w:tcW w:w="990" w:type="dxa"/>
          </w:tcPr>
          <w:p w14:paraId="5E91F88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20F9619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~20% more satisfied UEs than baseline (1e-5 target)</w:t>
            </w:r>
          </w:p>
          <w:p w14:paraId="1A2196F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35.9% RU [23.6%]</w:t>
            </w:r>
          </w:p>
        </w:tc>
      </w:tr>
    </w:tbl>
    <w:p w14:paraId="08876F6A" w14:textId="77777777" w:rsidR="00751AD4" w:rsidRDefault="00751AD4">
      <w:pPr>
        <w:rPr>
          <w:rFonts w:ascii="Times New Roman" w:hAnsi="Times New Roman" w:cs="Times New Roman"/>
          <w:u w:val="single"/>
          <w:lang w:eastAsia="ko-KR"/>
        </w:rPr>
      </w:pPr>
    </w:p>
    <w:p w14:paraId="4EC9F978"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357440C5"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ZTE [5] and Intel [14] observe gain in % of satisfied UEs at the expense of increasing RU. InterDigital [9] observe similar performance as baseline.</w:t>
      </w:r>
    </w:p>
    <w:p w14:paraId="47E586AE"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4B6C952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 Nokia [20]</w:t>
      </w:r>
    </w:p>
    <w:p w14:paraId="1FA1FD9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+Enables less frequent reporting: InterDigital [9]</w:t>
      </w:r>
    </w:p>
    <w:p w14:paraId="248B35B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+Network avoids too conservative MCS, reflects interference jitter: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ZTE [5]</w:t>
      </w:r>
    </w:p>
    <w:p w14:paraId="0B98AAD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+Does not require additional report quantity: ZTE [5]</w:t>
      </w:r>
    </w:p>
    <w:p w14:paraId="7ADEA928" w14:textId="77777777" w:rsidR="00751AD4" w:rsidRDefault="00751AD4">
      <w:pPr>
        <w:rPr>
          <w:rFonts w:ascii="Times New Roman" w:hAnsi="Times New Roman" w:cs="Times New Roman"/>
          <w:sz w:val="20"/>
          <w:szCs w:val="20"/>
          <w:lang w:eastAsia="ko-KR"/>
        </w:rPr>
      </w:pPr>
    </w:p>
    <w:p w14:paraId="4B0C666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-Assumes a priori knowledge of interference PDF: Huawei [2]</w:t>
      </w:r>
    </w:p>
    <w:p w14:paraId="35C2706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-Worst IMR not correlated to interference at scheduling: Samsung [17]</w:t>
      </w:r>
    </w:p>
    <w:p w14:paraId="7F5E6B6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-Backoff can be obtained from CQI statistics, OLLA, RSRP/RSSI: Samsung [17]</w:t>
      </w:r>
    </w:p>
    <w:p w14:paraId="644BBF7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 clear benefit compared to sub-band reporting: LG [19]</w:t>
      </w:r>
    </w:p>
    <w:p w14:paraId="48FCF8B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2BDF79E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-Unclear whether time window is feasible or not, instantaneous reports not meaningful for URLLC: NTT DoCoMo [21]</w:t>
      </w:r>
    </w:p>
    <w:p w14:paraId="375537F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capable by implementation: NTT DoCoMo [21]</w:t>
      </w:r>
    </w:p>
    <w:p w14:paraId="5B50C16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lead to too conservative MCS selection: Lenovo [22]</w:t>
      </w:r>
    </w:p>
    <w:p w14:paraId="4418F2AC" w14:textId="77777777" w:rsidR="00751AD4" w:rsidRDefault="00751AD4">
      <w:pPr>
        <w:rPr>
          <w:rFonts w:ascii="Times New Roman" w:hAnsi="Times New Roman" w:cs="Times New Roman"/>
          <w:u w:val="single"/>
          <w:lang w:eastAsia="ko-KR"/>
        </w:rPr>
      </w:pPr>
    </w:p>
    <w:p w14:paraId="0C22914C"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252CB7C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-Low: InterDigital [9]</w:t>
      </w:r>
    </w:p>
    <w:p w14:paraId="3F93E6E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280CEA15" w14:textId="77777777" w:rsidR="00751AD4" w:rsidRDefault="00751AD4">
      <w:pPr>
        <w:rPr>
          <w:rFonts w:ascii="Times New Roman" w:hAnsi="Times New Roman" w:cs="Times New Roman"/>
          <w:sz w:val="20"/>
          <w:szCs w:val="20"/>
          <w:lang w:eastAsia="ko-KR"/>
        </w:rPr>
      </w:pPr>
    </w:p>
    <w:p w14:paraId="127CDEC7"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5B7B462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ZTE [5], InterDigital [9]</w:t>
      </w:r>
    </w:p>
    <w:p w14:paraId="233EC8B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-More than 1-6: need to define filtering window, storing multiple IMR measurements: Nokia [20]</w:t>
      </w:r>
    </w:p>
    <w:p w14:paraId="3AA6F51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321445D3" w14:textId="77777777" w:rsidR="00751AD4" w:rsidRDefault="003D39D3">
      <w:pPr>
        <w:pStyle w:val="Heading3"/>
      </w:pPr>
      <w:r>
        <w:lastRenderedPageBreak/>
        <w:t>Case 1-6: Worst-M CQI</w:t>
      </w:r>
    </w:p>
    <w:p w14:paraId="4EC76F6A"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0346B6E2" w14:textId="77777777">
        <w:tc>
          <w:tcPr>
            <w:tcW w:w="1615" w:type="dxa"/>
          </w:tcPr>
          <w:p w14:paraId="540A2573"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244B94D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1-6</w:t>
            </w:r>
          </w:p>
          <w:p w14:paraId="029A548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Worst-2 CQI</w:t>
            </w:r>
          </w:p>
        </w:tc>
        <w:tc>
          <w:tcPr>
            <w:tcW w:w="990" w:type="dxa"/>
          </w:tcPr>
          <w:p w14:paraId="75A87C2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5BAFD33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35.6% RU (25.1%)</w:t>
            </w:r>
          </w:p>
        </w:tc>
      </w:tr>
      <w:tr w:rsidR="00751AD4" w14:paraId="27EA9DAB" w14:textId="77777777">
        <w:tc>
          <w:tcPr>
            <w:tcW w:w="1615" w:type="dxa"/>
          </w:tcPr>
          <w:p w14:paraId="4AE29DA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72C7915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1-6</w:t>
            </w:r>
          </w:p>
          <w:p w14:paraId="6D1FE73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Worst-1 CQI</w:t>
            </w:r>
          </w:p>
        </w:tc>
        <w:tc>
          <w:tcPr>
            <w:tcW w:w="990" w:type="dxa"/>
          </w:tcPr>
          <w:p w14:paraId="7BF5E16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22D4FDB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[100%]</w:t>
            </w:r>
          </w:p>
          <w:p w14:paraId="6016327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6.78 RU [6.47 RU]</w:t>
            </w:r>
          </w:p>
          <w:p w14:paraId="4E9AE90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p>
        </w:tc>
      </w:tr>
      <w:tr w:rsidR="00751AD4" w14:paraId="75C2830C" w14:textId="77777777">
        <w:tc>
          <w:tcPr>
            <w:tcW w:w="1615" w:type="dxa"/>
          </w:tcPr>
          <w:p w14:paraId="6EAF60B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591E442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1-6</w:t>
            </w:r>
          </w:p>
          <w:p w14:paraId="7928F61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Worst-2 CQI</w:t>
            </w:r>
          </w:p>
        </w:tc>
        <w:tc>
          <w:tcPr>
            <w:tcW w:w="990" w:type="dxa"/>
          </w:tcPr>
          <w:p w14:paraId="3374AD9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1E3525C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77F7BAB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5% RU [3%]</w:t>
            </w:r>
          </w:p>
        </w:tc>
      </w:tr>
      <w:tr w:rsidR="00751AD4" w14:paraId="06798AB5" w14:textId="77777777">
        <w:tc>
          <w:tcPr>
            <w:tcW w:w="1615" w:type="dxa"/>
          </w:tcPr>
          <w:p w14:paraId="422A66B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6FB317A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1-6</w:t>
            </w:r>
          </w:p>
          <w:p w14:paraId="449E483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Worst-2 CQI</w:t>
            </w:r>
          </w:p>
        </w:tc>
        <w:tc>
          <w:tcPr>
            <w:tcW w:w="990" w:type="dxa"/>
          </w:tcPr>
          <w:p w14:paraId="07453FD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06AE2CF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62FFB2C1" w14:textId="77777777" w:rsidR="00751AD4" w:rsidRDefault="00751AD4">
            <w:pPr>
              <w:rPr>
                <w:rFonts w:ascii="Times New Roman" w:hAnsi="Times New Roman" w:cs="Times New Roman"/>
                <w:sz w:val="20"/>
                <w:szCs w:val="20"/>
              </w:rPr>
            </w:pPr>
          </w:p>
        </w:tc>
      </w:tr>
    </w:tbl>
    <w:p w14:paraId="7FCAE724" w14:textId="77777777" w:rsidR="00751AD4" w:rsidRDefault="00751AD4">
      <w:pPr>
        <w:rPr>
          <w:rFonts w:ascii="Times New Roman" w:hAnsi="Times New Roman" w:cs="Times New Roman"/>
          <w:u w:val="single"/>
          <w:lang w:eastAsia="ko-KR"/>
        </w:rPr>
      </w:pPr>
    </w:p>
    <w:p w14:paraId="2612426C"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258AE3E8" w14:textId="77777777" w:rsidR="00751AD4" w:rsidRDefault="003D39D3">
      <w:pPr>
        <w:pStyle w:val="ListParagraph"/>
        <w:numPr>
          <w:ilvl w:val="0"/>
          <w:numId w:val="18"/>
        </w:numPr>
        <w:rPr>
          <w:rFonts w:ascii="Times New Roman" w:hAnsi="Times New Roman" w:cs="Times New Roman"/>
          <w:u w:val="single"/>
          <w:lang w:eastAsia="ko-KR"/>
        </w:rPr>
      </w:pP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and Interdigital [9] observe increase of %RU for same number of satisfied UEs. Nokia [20] observe improvement in 1e-5 percentile latency from 2 to 1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at the expense of increase of RU%.</w:t>
      </w:r>
    </w:p>
    <w:p w14:paraId="5C55F75F"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The UL overhead of the scheme is smaller than the baseline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D-CQI with small periodicity)</w:t>
      </w:r>
    </w:p>
    <w:p w14:paraId="68FFEB46"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3CF1CE9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+Reduction of UL overhead: Huawei [2], InterDigital [9], LG [19], Nokia [20]</w:t>
      </w:r>
    </w:p>
    <w:p w14:paraId="23907CB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+Allows scheduler to know worst-case conditions: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InterDigital [9]</w:t>
      </w:r>
    </w:p>
    <w:p w14:paraId="790D0883" w14:textId="77777777" w:rsidR="00751AD4" w:rsidRDefault="00751AD4">
      <w:pPr>
        <w:rPr>
          <w:rFonts w:ascii="Times New Roman" w:hAnsi="Times New Roman" w:cs="Times New Roman"/>
          <w:sz w:val="20"/>
          <w:szCs w:val="20"/>
        </w:rPr>
      </w:pPr>
    </w:p>
    <w:p w14:paraId="040C84D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-Assume a-priori knowledge of interference PDF: Huawei [2]</w:t>
      </w:r>
    </w:p>
    <w:p w14:paraId="6F514B0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-Observed gain may be due to random allocation: Vivo [6]</w:t>
      </w:r>
    </w:p>
    <w:p w14:paraId="1CB82F5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-Interference may change from CSI feedback to PDSCH scheduling: Apple [14]</w:t>
      </w:r>
    </w:p>
    <w:p w14:paraId="60FD411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-No additional information compared to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CQI: Samsung [17], LG [19]</w:t>
      </w:r>
    </w:p>
    <w:p w14:paraId="6EB6444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6166317B" w14:textId="77777777" w:rsidR="00751AD4" w:rsidRDefault="00751AD4">
      <w:pPr>
        <w:rPr>
          <w:rFonts w:ascii="Times New Roman" w:hAnsi="Times New Roman" w:cs="Times New Roman"/>
          <w:u w:val="single"/>
          <w:lang w:eastAsia="ko-KR"/>
        </w:rPr>
      </w:pPr>
    </w:p>
    <w:p w14:paraId="288525DC"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170A2B2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simple extension from R16: InterDigital [9], </w:t>
      </w:r>
      <w:proofErr w:type="spellStart"/>
      <w:r>
        <w:rPr>
          <w:rFonts w:ascii="Times New Roman" w:hAnsi="Times New Roman" w:cs="Times New Roman"/>
          <w:sz w:val="20"/>
          <w:szCs w:val="20"/>
        </w:rPr>
        <w:t>Quectel</w:t>
      </w:r>
      <w:proofErr w:type="spellEnd"/>
      <w:r>
        <w:rPr>
          <w:rFonts w:ascii="Times New Roman" w:hAnsi="Times New Roman" w:cs="Times New Roman"/>
          <w:sz w:val="20"/>
          <w:szCs w:val="20"/>
        </w:rPr>
        <w:t xml:space="preserve"> [12], </w:t>
      </w:r>
      <w:r>
        <w:rPr>
          <w:rFonts w:ascii="Times New Roman" w:hAnsi="Times New Roman" w:cs="Times New Roman"/>
          <w:sz w:val="20"/>
          <w:szCs w:val="20"/>
          <w:lang w:eastAsia="ko-KR"/>
        </w:rPr>
        <w:t>Nokia [20], NTT DoCoMo [21], Lenovo [22]</w:t>
      </w:r>
    </w:p>
    <w:p w14:paraId="7C268D3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-Low/medium: Huawei [2]</w:t>
      </w:r>
    </w:p>
    <w:p w14:paraId="6E05A36B"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695B31A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InterDigital [9], Nokia [20], NTT DoCoMo [21]</w:t>
      </w:r>
    </w:p>
    <w:p w14:paraId="6A8E037A" w14:textId="77777777" w:rsidR="00751AD4" w:rsidRDefault="003D39D3">
      <w:pPr>
        <w:ind w:firstLine="567"/>
        <w:rPr>
          <w:rFonts w:ascii="Times New Roman" w:hAnsi="Times New Roman" w:cs="Times New Roman"/>
          <w:sz w:val="20"/>
          <w:szCs w:val="20"/>
          <w:lang w:eastAsia="ko-KR"/>
        </w:rPr>
      </w:pPr>
      <w:r>
        <w:rPr>
          <w:rFonts w:ascii="Times New Roman" w:hAnsi="Times New Roman" w:cs="Times New Roman"/>
          <w:sz w:val="20"/>
          <w:szCs w:val="20"/>
          <w:lang w:eastAsia="ko-KR"/>
        </w:rPr>
        <w:t>-No change to CMR/IMR, CRI, RI, PMI. Could work with CQI-only reporting. M is RRC configured: Nokia [20]</w:t>
      </w:r>
    </w:p>
    <w:p w14:paraId="652857A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-Easy to test: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57B796EE" w14:textId="77777777" w:rsidR="00751AD4" w:rsidRDefault="003D39D3">
      <w:pPr>
        <w:ind w:firstLine="567"/>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-e.g. index difference with wideband CQI to be reported between a% and b% of the time: Nokia [20]</w:t>
      </w:r>
    </w:p>
    <w:p w14:paraId="39260C9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03BCE3E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0080DF5B" w14:textId="77777777" w:rsidR="00751AD4" w:rsidRDefault="003D39D3">
      <w:pPr>
        <w:pStyle w:val="Heading3"/>
      </w:pPr>
      <w:r>
        <w:lastRenderedPageBreak/>
        <w:t xml:space="preserve">Case 1-7: Worst-best criteria for </w:t>
      </w:r>
      <w:proofErr w:type="spellStart"/>
      <w:r>
        <w:t>subband</w:t>
      </w:r>
      <w:proofErr w:type="spellEnd"/>
      <w:r>
        <w:t xml:space="preserve"> CQI report</w:t>
      </w:r>
    </w:p>
    <w:p w14:paraId="6B055AE1"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p w14:paraId="477C6C1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None available</w:t>
      </w:r>
    </w:p>
    <w:p w14:paraId="0B4C7C04"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103E530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Note: Configurable variant can be worst-worst-M: Qualcomm [25]</w:t>
      </w:r>
    </w:p>
    <w:p w14:paraId="42035E5A" w14:textId="77777777" w:rsidR="00751AD4" w:rsidRDefault="00751AD4">
      <w:pPr>
        <w:rPr>
          <w:rFonts w:ascii="Times New Roman" w:hAnsi="Times New Roman" w:cs="Times New Roman"/>
          <w:sz w:val="20"/>
          <w:szCs w:val="20"/>
          <w:lang w:eastAsia="ko-KR"/>
        </w:rPr>
      </w:pPr>
    </w:p>
    <w:p w14:paraId="1647686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+/-Same as Case 1-6, plus:</w:t>
      </w:r>
    </w:p>
    <w:p w14:paraId="4C7C283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-Unclear how the scheme works, performance: Nokia [20]</w:t>
      </w:r>
    </w:p>
    <w:p w14:paraId="522034D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-Unclear why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-specific CRI needs to be reported unless for multi-TRP: InterDigital [9]</w:t>
      </w:r>
    </w:p>
    <w:p w14:paraId="38986BB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-Unclear benefit over 1-6, requires more payload: NTT DoCoMo [21]</w:t>
      </w:r>
    </w:p>
    <w:p w14:paraId="4A69CB49" w14:textId="77777777" w:rsidR="00751AD4" w:rsidRDefault="00751AD4">
      <w:pPr>
        <w:rPr>
          <w:rFonts w:ascii="Times New Roman" w:hAnsi="Times New Roman" w:cs="Times New Roman"/>
          <w:u w:val="single"/>
          <w:lang w:eastAsia="ko-KR"/>
        </w:rPr>
      </w:pPr>
    </w:p>
    <w:p w14:paraId="57A88E01"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785C981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-Low/medium: Huawei [2]</w:t>
      </w:r>
    </w:p>
    <w:p w14:paraId="1342F755"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0B17370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14A77F8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Huawei [2]</w:t>
      </w:r>
    </w:p>
    <w:p w14:paraId="78D54D4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2A020C03" w14:textId="77777777" w:rsidR="00751AD4" w:rsidRDefault="003D39D3">
      <w:pPr>
        <w:pStyle w:val="Heading3"/>
      </w:pPr>
      <w:r>
        <w:lastRenderedPageBreak/>
        <w:t xml:space="preserve">Case 1-8: 3-bits differential </w:t>
      </w:r>
      <w:proofErr w:type="spellStart"/>
      <w:r>
        <w:t>subband</w:t>
      </w:r>
      <w:proofErr w:type="spellEnd"/>
      <w:r>
        <w:t xml:space="preserve"> CQI or 4-bit full </w:t>
      </w:r>
      <w:proofErr w:type="spellStart"/>
      <w:r>
        <w:t>subband</w:t>
      </w:r>
      <w:proofErr w:type="spellEnd"/>
      <w:r>
        <w:t xml:space="preserve"> CQI</w:t>
      </w:r>
    </w:p>
    <w:p w14:paraId="2B938E8E" w14:textId="77777777" w:rsidR="00751AD4" w:rsidRDefault="00751AD4">
      <w:pPr>
        <w:rPr>
          <w:lang w:eastAsia="ko-KR"/>
        </w:rPr>
      </w:pPr>
    </w:p>
    <w:p w14:paraId="56D0B1A8"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4605F98B" w14:textId="77777777">
        <w:tc>
          <w:tcPr>
            <w:tcW w:w="1615" w:type="dxa"/>
          </w:tcPr>
          <w:p w14:paraId="1F3C4C3B"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674530D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6470D91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5846224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159DB11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0.4% of incorrect MCS [22%]</w:t>
            </w:r>
          </w:p>
          <w:p w14:paraId="5DA0B5F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Baseline uses 2-bit D-CQI</w:t>
            </w:r>
          </w:p>
          <w:p w14:paraId="7972D94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Incorrect MCS defined as scheduled MCS using scheme minus scheduled MCS using 4-bits SB-CQI</w:t>
            </w:r>
          </w:p>
        </w:tc>
      </w:tr>
      <w:tr w:rsidR="00751AD4" w14:paraId="1BC368A3" w14:textId="77777777">
        <w:tc>
          <w:tcPr>
            <w:tcW w:w="1615" w:type="dxa"/>
          </w:tcPr>
          <w:p w14:paraId="6E431C70"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1FA6F7D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637DBB9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6993095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48DB2FB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21.2% RU (25.1%)</w:t>
            </w:r>
          </w:p>
        </w:tc>
      </w:tr>
      <w:tr w:rsidR="00751AD4" w14:paraId="767C508A" w14:textId="77777777">
        <w:tc>
          <w:tcPr>
            <w:tcW w:w="1615" w:type="dxa"/>
          </w:tcPr>
          <w:p w14:paraId="3291FC2C"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2583FE5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53C1786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403583C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600D3A2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21.2% RU (25.1%)</w:t>
            </w:r>
          </w:p>
        </w:tc>
      </w:tr>
      <w:tr w:rsidR="00751AD4" w14:paraId="46F9A1DD" w14:textId="77777777">
        <w:tc>
          <w:tcPr>
            <w:tcW w:w="1615" w:type="dxa"/>
          </w:tcPr>
          <w:p w14:paraId="1A2AB9B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7422830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6B08B70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4863209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1DE6745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[100%]</w:t>
            </w:r>
          </w:p>
          <w:p w14:paraId="2D08D5A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6.48 RU [6.47 RU]</w:t>
            </w:r>
          </w:p>
        </w:tc>
      </w:tr>
      <w:tr w:rsidR="00751AD4" w14:paraId="45457DC1" w14:textId="77777777">
        <w:tc>
          <w:tcPr>
            <w:tcW w:w="1615" w:type="dxa"/>
          </w:tcPr>
          <w:p w14:paraId="71C3839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749BE55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1BB9F7F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486ADC4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69275C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[100%]</w:t>
            </w:r>
          </w:p>
          <w:p w14:paraId="7BBE0EA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6.48 RU [6.47 RU]</w:t>
            </w:r>
          </w:p>
        </w:tc>
      </w:tr>
      <w:tr w:rsidR="00751AD4" w14:paraId="2130C246" w14:textId="77777777">
        <w:tc>
          <w:tcPr>
            <w:tcW w:w="1615" w:type="dxa"/>
          </w:tcPr>
          <w:p w14:paraId="15F6217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Intel [14]</w:t>
            </w:r>
          </w:p>
        </w:tc>
        <w:tc>
          <w:tcPr>
            <w:tcW w:w="2250" w:type="dxa"/>
          </w:tcPr>
          <w:p w14:paraId="1E6EAF9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17531A2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4-bis full CQI</w:t>
            </w:r>
          </w:p>
        </w:tc>
        <w:tc>
          <w:tcPr>
            <w:tcW w:w="990" w:type="dxa"/>
          </w:tcPr>
          <w:p w14:paraId="6A1E61D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2A9D617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~5% less satisfied UEs than baseline (1e-5 target)</w:t>
            </w:r>
          </w:p>
          <w:p w14:paraId="72B191B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23.9% RU [23.6%]</w:t>
            </w:r>
          </w:p>
        </w:tc>
      </w:tr>
      <w:tr w:rsidR="00751AD4" w14:paraId="5715D8C5" w14:textId="77777777">
        <w:tc>
          <w:tcPr>
            <w:tcW w:w="1615" w:type="dxa"/>
          </w:tcPr>
          <w:p w14:paraId="6699BD5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Samsung [17]</w:t>
            </w:r>
          </w:p>
        </w:tc>
        <w:tc>
          <w:tcPr>
            <w:tcW w:w="2250" w:type="dxa"/>
          </w:tcPr>
          <w:p w14:paraId="3301782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5A6AC62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4D3FE40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271B22E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0.2%, 1.9%, 1.0%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throughput respectively.</w:t>
            </w:r>
          </w:p>
        </w:tc>
      </w:tr>
      <w:tr w:rsidR="00751AD4" w14:paraId="17C9ED3B" w14:textId="77777777">
        <w:tc>
          <w:tcPr>
            <w:tcW w:w="1615" w:type="dxa"/>
          </w:tcPr>
          <w:p w14:paraId="7C29DEE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Samsung [17]</w:t>
            </w:r>
          </w:p>
        </w:tc>
        <w:tc>
          <w:tcPr>
            <w:tcW w:w="2250" w:type="dxa"/>
          </w:tcPr>
          <w:p w14:paraId="6D58F58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08CFD2C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27D4C4B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w:t>
            </w:r>
          </w:p>
        </w:tc>
        <w:tc>
          <w:tcPr>
            <w:tcW w:w="4495" w:type="dxa"/>
          </w:tcPr>
          <w:p w14:paraId="288BD72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0.5%, 0.7%, 15.6% gain for average/median/5 </w:t>
            </w:r>
            <w:proofErr w:type="spellStart"/>
            <w:r>
              <w:rPr>
                <w:rFonts w:ascii="Times New Roman" w:hAnsi="Times New Roman" w:cs="Times New Roman"/>
                <w:sz w:val="20"/>
                <w:szCs w:val="20"/>
              </w:rPr>
              <w:t>pctile</w:t>
            </w:r>
            <w:proofErr w:type="spellEnd"/>
            <w:r>
              <w:rPr>
                <w:rFonts w:ascii="Times New Roman" w:hAnsi="Times New Roman" w:cs="Times New Roman"/>
                <w:sz w:val="20"/>
                <w:szCs w:val="20"/>
              </w:rPr>
              <w:t xml:space="preserve"> throughput respectively</w:t>
            </w:r>
          </w:p>
        </w:tc>
      </w:tr>
      <w:tr w:rsidR="00751AD4" w14:paraId="7B161180" w14:textId="77777777">
        <w:tc>
          <w:tcPr>
            <w:tcW w:w="1615" w:type="dxa"/>
          </w:tcPr>
          <w:p w14:paraId="389E9FC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2250" w:type="dxa"/>
          </w:tcPr>
          <w:p w14:paraId="3864DA6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w:t>
            </w:r>
          </w:p>
          <w:p w14:paraId="101C83D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4-bits full CQI</w:t>
            </w:r>
          </w:p>
        </w:tc>
        <w:tc>
          <w:tcPr>
            <w:tcW w:w="990" w:type="dxa"/>
          </w:tcPr>
          <w:p w14:paraId="30FA3C0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0ADC99A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4BFE6FD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 RU [3%]</w:t>
            </w:r>
          </w:p>
        </w:tc>
      </w:tr>
    </w:tbl>
    <w:p w14:paraId="18AA5FC0" w14:textId="77777777" w:rsidR="00751AD4" w:rsidRDefault="00751AD4">
      <w:pPr>
        <w:rPr>
          <w:rFonts w:ascii="Times New Roman" w:hAnsi="Times New Roman" w:cs="Times New Roman"/>
          <w:u w:val="single"/>
          <w:lang w:eastAsia="ko-KR"/>
        </w:rPr>
      </w:pPr>
    </w:p>
    <w:p w14:paraId="5B281327"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2B73A72C" w14:textId="77777777" w:rsidR="00751AD4" w:rsidRDefault="003D39D3">
      <w:pPr>
        <w:pStyle w:val="ListParagraph"/>
        <w:numPr>
          <w:ilvl w:val="0"/>
          <w:numId w:val="18"/>
        </w:numPr>
        <w:rPr>
          <w:rFonts w:ascii="Times New Roman" w:hAnsi="Times New Roman" w:cs="Times New Roman"/>
          <w:u w:val="single"/>
          <w:lang w:eastAsia="ko-KR"/>
        </w:rPr>
      </w:pP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observes some decrease of RU% for same number of satisfied UEs. InterDigital [9] observes slight increase of RU% for same number of satisfied UEs. Intel [14] observes decrease of number of satisfied UEs. Nokia [20] observe improvement in 1e-5 percentile latency from 2 to 1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at the expense of doubling of RU%.</w:t>
      </w:r>
    </w:p>
    <w:p w14:paraId="0EE0FAF6"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Samsung observes a 15% gain in 5</w:t>
      </w:r>
      <w:r>
        <w:rPr>
          <w:rFonts w:ascii="Times New Roman" w:hAnsi="Times New Roman" w:cs="Times New Roman"/>
          <w:sz w:val="20"/>
          <w:szCs w:val="20"/>
          <w:vertAlign w:val="superscript"/>
          <w:lang w:eastAsia="ko-KR"/>
        </w:rPr>
        <w:t>th</w:t>
      </w:r>
      <w:r>
        <w:rPr>
          <w:rFonts w:ascii="Times New Roman" w:hAnsi="Times New Roman" w:cs="Times New Roman"/>
          <w:sz w:val="20"/>
          <w:szCs w:val="20"/>
          <w:lang w:eastAsia="ko-KR"/>
        </w:rPr>
        <w:t xml:space="preserve"> percentile throughput for 4-bits full CQI. However, scenario/assumptions are unknown and metrics does not seem to correspond to agreed baseline for URLLC.</w:t>
      </w:r>
    </w:p>
    <w:p w14:paraId="680856C7"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The UL overhead of the scheme is higher than the baseline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2-bits D-CQI with small periodicity)</w:t>
      </w:r>
    </w:p>
    <w:p w14:paraId="22F5FEF7" w14:textId="77777777" w:rsidR="00751AD4" w:rsidRDefault="00751AD4">
      <w:pPr>
        <w:rPr>
          <w:rFonts w:ascii="Times New Roman" w:hAnsi="Times New Roman" w:cs="Times New Roman"/>
          <w:lang w:eastAsia="ko-KR"/>
        </w:rPr>
      </w:pPr>
    </w:p>
    <w:p w14:paraId="52430812"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7099792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+Improved accuracy: Huawei [2], Nokia [20]</w:t>
      </w:r>
    </w:p>
    <w:p w14:paraId="4ACA76A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+Avoid lost information in the negative CQI offset values: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p w14:paraId="5436032F" w14:textId="77777777" w:rsidR="00751AD4" w:rsidRDefault="00751AD4">
      <w:pPr>
        <w:rPr>
          <w:rFonts w:ascii="Times New Roman" w:hAnsi="Times New Roman" w:cs="Times New Roman"/>
          <w:sz w:val="20"/>
          <w:szCs w:val="20"/>
        </w:rPr>
      </w:pPr>
    </w:p>
    <w:p w14:paraId="3725163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-Interference may change from CSI feedback to PDSCH scheduling: Apple [14], InterDigital [9]</w:t>
      </w:r>
    </w:p>
    <w:p w14:paraId="24D2044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-Larger CQI payload and CQI BLER: Samsung [17], Nokia [20]</w:t>
      </w:r>
    </w:p>
    <w:p w14:paraId="27FB493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-Frequency-selective CQI has limited benefit because of fast and random interference variations: Nokia [20]</w:t>
      </w:r>
    </w:p>
    <w:p w14:paraId="6E34EE5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7FA86940" w14:textId="77777777" w:rsidR="00751AD4" w:rsidRDefault="00751AD4">
      <w:pPr>
        <w:rPr>
          <w:rFonts w:ascii="Times New Roman" w:hAnsi="Times New Roman" w:cs="Times New Roman"/>
          <w:u w:val="single"/>
          <w:lang w:eastAsia="ko-KR"/>
        </w:rPr>
      </w:pPr>
    </w:p>
    <w:p w14:paraId="7ADAC0F2"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3528F82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-Mature and low complexity: </w:t>
      </w:r>
      <w:r>
        <w:rPr>
          <w:rFonts w:ascii="Times New Roman" w:hAnsi="Times New Roman" w:cs="Times New Roman"/>
          <w:sz w:val="20"/>
          <w:szCs w:val="20"/>
          <w:lang w:eastAsia="ko-KR"/>
        </w:rPr>
        <w:t xml:space="preserve">Huawei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Vivo [6], </w:t>
      </w:r>
      <w:r>
        <w:rPr>
          <w:rFonts w:ascii="Times New Roman" w:hAnsi="Times New Roman" w:cs="Times New Roman"/>
          <w:sz w:val="20"/>
          <w:szCs w:val="20"/>
          <w:lang w:eastAsia="ko-KR"/>
        </w:rPr>
        <w:t xml:space="preserve">InterDigital [9], </w:t>
      </w:r>
      <w:r>
        <w:rPr>
          <w:rFonts w:ascii="Times New Roman" w:hAnsi="Times New Roman" w:cs="Times New Roman"/>
          <w:sz w:val="20"/>
          <w:szCs w:val="20"/>
        </w:rPr>
        <w:t>NTT DoCoMo [21]</w:t>
      </w:r>
    </w:p>
    <w:p w14:paraId="7FC3D955"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17759FC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Vivo [6], InterDigital [9]</w:t>
      </w:r>
    </w:p>
    <w:p w14:paraId="168009C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49043218" w14:textId="77777777" w:rsidR="00751AD4" w:rsidRDefault="003D39D3">
      <w:pPr>
        <w:pStyle w:val="Heading3"/>
      </w:pPr>
      <w:r>
        <w:lastRenderedPageBreak/>
        <w:t xml:space="preserve">Case 1-9: Reference wideband CQI excludes worst </w:t>
      </w:r>
      <w:proofErr w:type="spellStart"/>
      <w:r>
        <w:t>subbands</w:t>
      </w:r>
      <w:proofErr w:type="spellEnd"/>
    </w:p>
    <w:p w14:paraId="4102A6E6"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47C31786" w14:textId="77777777">
        <w:tc>
          <w:tcPr>
            <w:tcW w:w="1615" w:type="dxa"/>
          </w:tcPr>
          <w:p w14:paraId="1DC999C7"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[8]</w:t>
            </w:r>
          </w:p>
        </w:tc>
        <w:tc>
          <w:tcPr>
            <w:tcW w:w="2250" w:type="dxa"/>
          </w:tcPr>
          <w:p w14:paraId="5A1D211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1-9</w:t>
            </w:r>
          </w:p>
          <w:p w14:paraId="2A8A3E6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1487C15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3711FA7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Reported enhanced wideband CQI better than baseline wideband CQI 62% of time</w:t>
            </w:r>
          </w:p>
        </w:tc>
      </w:tr>
      <w:tr w:rsidR="00751AD4" w14:paraId="70ADAF79" w14:textId="77777777">
        <w:tc>
          <w:tcPr>
            <w:tcW w:w="1615" w:type="dxa"/>
          </w:tcPr>
          <w:p w14:paraId="226A5D8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6592C27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1-9</w:t>
            </w:r>
          </w:p>
          <w:p w14:paraId="4A3AE81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50E7395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518F76C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[100%]</w:t>
            </w:r>
          </w:p>
          <w:p w14:paraId="07CD792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6.48 RU [6.47 RU]</w:t>
            </w:r>
          </w:p>
        </w:tc>
      </w:tr>
      <w:tr w:rsidR="00751AD4" w14:paraId="6C0A15C9" w14:textId="77777777">
        <w:tc>
          <w:tcPr>
            <w:tcW w:w="1615" w:type="dxa"/>
          </w:tcPr>
          <w:p w14:paraId="52319AC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540BE52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1-8 (3-bits) + Case 1-9</w:t>
            </w:r>
          </w:p>
          <w:p w14:paraId="6763556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(excludes 5 SB)</w:t>
            </w:r>
          </w:p>
        </w:tc>
        <w:tc>
          <w:tcPr>
            <w:tcW w:w="990" w:type="dxa"/>
          </w:tcPr>
          <w:p w14:paraId="68D0EFE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3290E27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[100%]</w:t>
            </w:r>
          </w:p>
          <w:p w14:paraId="7B4DA04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6.48 RU [6.47 RU]</w:t>
            </w:r>
          </w:p>
        </w:tc>
      </w:tr>
    </w:tbl>
    <w:p w14:paraId="59F2AC24" w14:textId="77777777" w:rsidR="00751AD4" w:rsidRDefault="00751AD4">
      <w:pPr>
        <w:rPr>
          <w:rFonts w:ascii="Times New Roman" w:hAnsi="Times New Roman" w:cs="Times New Roman"/>
          <w:sz w:val="20"/>
          <w:szCs w:val="20"/>
          <w:lang w:eastAsia="ko-KR"/>
        </w:rPr>
      </w:pPr>
    </w:p>
    <w:p w14:paraId="4DC2BF1D"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432A93CD"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InterDigital [9] observes slight increase of RU% for same number of satisfied UEs.</w:t>
      </w:r>
    </w:p>
    <w:p w14:paraId="5374F843"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The UL overhead of the scheme is either same as baseline (Case 1-9 alone) or higher than baseline (Case 1-8 combined with Case 1-9)</w:t>
      </w:r>
    </w:p>
    <w:p w14:paraId="4965058B"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4392923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+Leads to smaller range of CQI offset values: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6900375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+Better represent CSI for </w:t>
      </w:r>
      <w:proofErr w:type="spellStart"/>
      <w:r>
        <w:rPr>
          <w:rFonts w:ascii="Times New Roman" w:hAnsi="Times New Roman" w:cs="Times New Roman"/>
          <w:sz w:val="20"/>
          <w:szCs w:val="20"/>
          <w:lang w:eastAsia="ko-KR"/>
        </w:rPr>
        <w:t>subbands</w:t>
      </w:r>
      <w:proofErr w:type="spellEnd"/>
      <w:r>
        <w:rPr>
          <w:rFonts w:ascii="Times New Roman" w:hAnsi="Times New Roman" w:cs="Times New Roman"/>
          <w:sz w:val="20"/>
          <w:szCs w:val="20"/>
          <w:lang w:eastAsia="ko-KR"/>
        </w:rPr>
        <w:t xml:space="preserve"> to be allocated to the UE: InterDigital [9]</w:t>
      </w:r>
    </w:p>
    <w:p w14:paraId="485741D8" w14:textId="77777777" w:rsidR="00751AD4" w:rsidRDefault="00751AD4">
      <w:pPr>
        <w:rPr>
          <w:rFonts w:ascii="Times New Roman" w:hAnsi="Times New Roman" w:cs="Times New Roman"/>
          <w:sz w:val="20"/>
          <w:szCs w:val="20"/>
          <w:lang w:eastAsia="ko-KR"/>
        </w:rPr>
      </w:pPr>
    </w:p>
    <w:p w14:paraId="5685DB6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-Interference may change from CSI feedback to PDSCH scheduling: Apple [14]</w:t>
      </w:r>
    </w:p>
    <w:p w14:paraId="683DDEE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-Not expected to have impact in improving PDSCH reception reliability: Samsung [17]</w:t>
      </w:r>
    </w:p>
    <w:p w14:paraId="289CDC0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-Reporting of </w:t>
      </w:r>
      <w:proofErr w:type="spellStart"/>
      <w:r>
        <w:rPr>
          <w:rFonts w:ascii="Times New Roman" w:hAnsi="Times New Roman" w:cs="Times New Roman"/>
          <w:sz w:val="20"/>
          <w:szCs w:val="20"/>
        </w:rPr>
        <w:t>subbands</w:t>
      </w:r>
      <w:proofErr w:type="spellEnd"/>
      <w:r>
        <w:rPr>
          <w:rFonts w:ascii="Times New Roman" w:hAnsi="Times New Roman" w:cs="Times New Roman"/>
          <w:sz w:val="20"/>
          <w:szCs w:val="20"/>
        </w:rPr>
        <w:t xml:space="preserve"> increases overhead: Nokia [20]</w:t>
      </w:r>
    </w:p>
    <w:p w14:paraId="24B27E9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-Allocation of interference is unpredictable: Nokia [20]</w:t>
      </w:r>
    </w:p>
    <w:p w14:paraId="6EAE621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32F59E90" w14:textId="77777777" w:rsidR="00751AD4" w:rsidRDefault="00751AD4">
      <w:pPr>
        <w:rPr>
          <w:rFonts w:ascii="Times New Roman" w:hAnsi="Times New Roman" w:cs="Times New Roman"/>
          <w:sz w:val="20"/>
          <w:szCs w:val="20"/>
          <w:lang w:eastAsia="ko-KR"/>
        </w:rPr>
      </w:pPr>
    </w:p>
    <w:p w14:paraId="13D0D98D"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4E36A48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-Low: Huawei [2], InterDigital [9]</w:t>
      </w:r>
    </w:p>
    <w:p w14:paraId="2152B2A0"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7C9B66F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InterDigital [9]</w:t>
      </w:r>
    </w:p>
    <w:p w14:paraId="70C9C61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07C1D274" w14:textId="77777777" w:rsidR="00751AD4" w:rsidRDefault="003D39D3">
      <w:pPr>
        <w:pStyle w:val="Heading3"/>
      </w:pPr>
      <w:r>
        <w:lastRenderedPageBreak/>
        <w:t>Case 1-10: CSI expiration time</w:t>
      </w:r>
    </w:p>
    <w:p w14:paraId="31B35B1F"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0040B569" w14:textId="77777777">
        <w:tc>
          <w:tcPr>
            <w:tcW w:w="1615" w:type="dxa"/>
          </w:tcPr>
          <w:p w14:paraId="48BB89D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Qualcomm [16]</w:t>
            </w:r>
          </w:p>
        </w:tc>
        <w:tc>
          <w:tcPr>
            <w:tcW w:w="2250" w:type="dxa"/>
          </w:tcPr>
          <w:p w14:paraId="5DA3747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1-10</w:t>
            </w:r>
          </w:p>
        </w:tc>
        <w:tc>
          <w:tcPr>
            <w:tcW w:w="990" w:type="dxa"/>
          </w:tcPr>
          <w:p w14:paraId="62B8BD8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44B768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60 km/h: CQI periodicity of 4 slots saves 16.7% RB compared to CQI periodicity of 80 slots (40 UEs).</w:t>
            </w:r>
          </w:p>
          <w:p w14:paraId="3E0FD3E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 km/h: CQI periodicity of 80 slots has about same RB usage compared to CQI periodicity of 4 slots.</w:t>
            </w:r>
          </w:p>
        </w:tc>
      </w:tr>
    </w:tbl>
    <w:p w14:paraId="4D7C3FFB" w14:textId="77777777" w:rsidR="00751AD4" w:rsidRDefault="00751AD4">
      <w:pPr>
        <w:rPr>
          <w:lang w:eastAsia="ko-KR"/>
        </w:rPr>
      </w:pPr>
    </w:p>
    <w:p w14:paraId="32AF5AED"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0C3FF6B0"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Qualcomm observes a benefit in adapting CQI periodicity to UE speed so that UL overhead is only increased when there is a gain in PDSCH RU.</w:t>
      </w:r>
    </w:p>
    <w:p w14:paraId="0CE78772"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2943DB2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[Note: UE can provide CSI correlation coefficient instead of expiration time: Qualcomm [25]]</w:t>
      </w:r>
    </w:p>
    <w:p w14:paraId="2B3B76F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+Provide right CSI sampling time to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Qualcomm [16]</w:t>
      </w:r>
    </w:p>
    <w:p w14:paraId="234F5E49" w14:textId="77777777" w:rsidR="00751AD4" w:rsidRDefault="00751AD4">
      <w:pPr>
        <w:rPr>
          <w:rFonts w:ascii="Times New Roman" w:hAnsi="Times New Roman" w:cs="Times New Roman"/>
          <w:sz w:val="20"/>
          <w:szCs w:val="20"/>
          <w:lang w:eastAsia="ko-KR"/>
        </w:rPr>
      </w:pPr>
    </w:p>
    <w:p w14:paraId="36E0E2B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use a short periodicity instead: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6C66A2A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-Could be derived by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from observation: Intel [14], LG [19]</w:t>
      </w:r>
    </w:p>
    <w:p w14:paraId="3879E90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-Existing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use SRS or DM-RS or channel variations from successive CSI reports: Samsung [17]</w:t>
      </w:r>
    </w:p>
    <w:p w14:paraId="37ECC89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-May be difficult to make accurate prediction with fast changing interference, not suitable to URLLC: InterDigital [9],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w:t>
      </w:r>
    </w:p>
    <w:p w14:paraId="11D75086" w14:textId="77777777" w:rsidR="00751AD4" w:rsidRDefault="00751AD4">
      <w:pPr>
        <w:rPr>
          <w:rFonts w:ascii="Times New Roman" w:hAnsi="Times New Roman" w:cs="Times New Roman"/>
          <w:u w:val="single"/>
          <w:lang w:eastAsia="ko-KR"/>
        </w:rPr>
      </w:pPr>
    </w:p>
    <w:p w14:paraId="0C38E319"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7D6CF55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580C3051"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66A6720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1A72931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-Large: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w:t>
      </w:r>
    </w:p>
    <w:p w14:paraId="3882044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-Can define three tests (channel variations, interference variations, both): Qualcomm [25]</w:t>
      </w:r>
    </w:p>
    <w:p w14:paraId="6EEA8AE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36DFB6D4" w14:textId="77777777" w:rsidR="00751AD4" w:rsidRDefault="003D39D3">
      <w:pPr>
        <w:pStyle w:val="Heading3"/>
      </w:pPr>
      <w:r>
        <w:lastRenderedPageBreak/>
        <w:t>Case 1-11: Partial information update</w:t>
      </w:r>
    </w:p>
    <w:p w14:paraId="3F75C70C"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751AD4" w14:paraId="44B41DEA" w14:textId="77777777">
        <w:tc>
          <w:tcPr>
            <w:tcW w:w="1615" w:type="dxa"/>
          </w:tcPr>
          <w:p w14:paraId="2461DDA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Huawei [2]</w:t>
            </w:r>
          </w:p>
        </w:tc>
        <w:tc>
          <w:tcPr>
            <w:tcW w:w="2250" w:type="dxa"/>
          </w:tcPr>
          <w:p w14:paraId="5980C4F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1-11 (?)</w:t>
            </w:r>
          </w:p>
          <w:p w14:paraId="3C109F7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CQI computation time</w:t>
            </w:r>
          </w:p>
        </w:tc>
        <w:tc>
          <w:tcPr>
            <w:tcW w:w="990" w:type="dxa"/>
          </w:tcPr>
          <w:p w14:paraId="64C204A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p w14:paraId="023A2B0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(non-baseline)</w:t>
            </w:r>
          </w:p>
        </w:tc>
        <w:tc>
          <w:tcPr>
            <w:tcW w:w="4495" w:type="dxa"/>
          </w:tcPr>
          <w:p w14:paraId="0C917EA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supported UEs for 100% availability (70)</w:t>
            </w:r>
          </w:p>
        </w:tc>
      </w:tr>
      <w:tr w:rsidR="00751AD4" w14:paraId="4CE0723F" w14:textId="77777777">
        <w:tc>
          <w:tcPr>
            <w:tcW w:w="1615" w:type="dxa"/>
          </w:tcPr>
          <w:p w14:paraId="4CEC7DA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Vivo [6]</w:t>
            </w:r>
          </w:p>
        </w:tc>
        <w:tc>
          <w:tcPr>
            <w:tcW w:w="2250" w:type="dxa"/>
          </w:tcPr>
          <w:p w14:paraId="279D508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1-11</w:t>
            </w:r>
          </w:p>
          <w:p w14:paraId="592805B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Full CSI every 40 </w:t>
            </w:r>
            <w:proofErr w:type="spellStart"/>
            <w:r>
              <w:rPr>
                <w:rFonts w:ascii="Times New Roman" w:hAnsi="Times New Roman" w:cs="Times New Roman"/>
                <w:sz w:val="20"/>
                <w:szCs w:val="20"/>
              </w:rPr>
              <w:t>ms</w:t>
            </w:r>
            <w:proofErr w:type="spellEnd"/>
          </w:p>
          <w:p w14:paraId="6F711FA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Update CQI (only) based on IMR every 10 </w:t>
            </w:r>
            <w:proofErr w:type="spellStart"/>
            <w:r>
              <w:rPr>
                <w:rFonts w:ascii="Times New Roman" w:hAnsi="Times New Roman" w:cs="Times New Roman"/>
                <w:sz w:val="20"/>
                <w:szCs w:val="20"/>
              </w:rPr>
              <w:t>ms</w:t>
            </w:r>
            <w:proofErr w:type="spellEnd"/>
          </w:p>
        </w:tc>
        <w:tc>
          <w:tcPr>
            <w:tcW w:w="990" w:type="dxa"/>
          </w:tcPr>
          <w:p w14:paraId="61D8AE3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509FB4A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71% satisfied UEs [67%,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]/[98%,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19E2CB4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56% RU [77%,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]/[48%,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2C9E383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Baseline uses full CSI recalculation</w:t>
            </w:r>
          </w:p>
        </w:tc>
      </w:tr>
      <w:tr w:rsidR="00751AD4" w14:paraId="6B6871E7" w14:textId="77777777">
        <w:tc>
          <w:tcPr>
            <w:tcW w:w="1615" w:type="dxa"/>
          </w:tcPr>
          <w:p w14:paraId="598BBEE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Vivo [6]</w:t>
            </w:r>
          </w:p>
        </w:tc>
        <w:tc>
          <w:tcPr>
            <w:tcW w:w="2250" w:type="dxa"/>
          </w:tcPr>
          <w:p w14:paraId="612803A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1-11</w:t>
            </w:r>
          </w:p>
          <w:p w14:paraId="5721060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Full CSI every 40 </w:t>
            </w:r>
            <w:proofErr w:type="spellStart"/>
            <w:r>
              <w:rPr>
                <w:rFonts w:ascii="Times New Roman" w:hAnsi="Times New Roman" w:cs="Times New Roman"/>
                <w:sz w:val="20"/>
                <w:szCs w:val="20"/>
              </w:rPr>
              <w:t>ms</w:t>
            </w:r>
            <w:proofErr w:type="spellEnd"/>
          </w:p>
          <w:p w14:paraId="28F1AED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Update CQI based on CSI-RS and IMR  every 10 </w:t>
            </w:r>
            <w:proofErr w:type="spellStart"/>
            <w:r>
              <w:rPr>
                <w:rFonts w:ascii="Times New Roman" w:hAnsi="Times New Roman" w:cs="Times New Roman"/>
                <w:sz w:val="20"/>
                <w:szCs w:val="20"/>
              </w:rPr>
              <w:t>ms</w:t>
            </w:r>
            <w:proofErr w:type="spellEnd"/>
          </w:p>
        </w:tc>
        <w:tc>
          <w:tcPr>
            <w:tcW w:w="990" w:type="dxa"/>
          </w:tcPr>
          <w:p w14:paraId="5ACC1AB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32A687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89% satisfied UEs [67%,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]/[98%,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6CF6E36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52% RU [77%,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]/[48%,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67F443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Baseline uses full CSI recalculation</w:t>
            </w:r>
          </w:p>
        </w:tc>
      </w:tr>
      <w:tr w:rsidR="00751AD4" w14:paraId="73A27668" w14:textId="77777777">
        <w:tc>
          <w:tcPr>
            <w:tcW w:w="1615" w:type="dxa"/>
          </w:tcPr>
          <w:p w14:paraId="20E6A42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2250" w:type="dxa"/>
          </w:tcPr>
          <w:p w14:paraId="4B34421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1-11</w:t>
            </w:r>
          </w:p>
          <w:p w14:paraId="2ED9132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(Update interference only)</w:t>
            </w:r>
          </w:p>
        </w:tc>
        <w:tc>
          <w:tcPr>
            <w:tcW w:w="990" w:type="dxa"/>
          </w:tcPr>
          <w:p w14:paraId="58BF7C2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509DF1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99% satisfied UEs [100%, period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]/[99.5%, period 20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26C08525" w14:textId="77777777" w:rsidR="00751AD4" w:rsidRDefault="003D39D3">
            <w:pPr>
              <w:rPr>
                <w:rFonts w:ascii="Times New Roman" w:hAnsi="Times New Roman" w:cs="Times New Roman"/>
                <w:sz w:val="20"/>
                <w:szCs w:val="20"/>
                <w:lang w:val="sv-SE"/>
              </w:rPr>
            </w:pPr>
            <w:r>
              <w:rPr>
                <w:rFonts w:ascii="Times New Roman" w:hAnsi="Times New Roman" w:cs="Times New Roman"/>
                <w:sz w:val="20"/>
                <w:szCs w:val="20"/>
                <w:lang w:val="sv-SE"/>
              </w:rPr>
              <w:t>6.60 RU [6.47 RU, period 2 ms]/[6.59 RU, period 20 ms]</w:t>
            </w:r>
          </w:p>
          <w:p w14:paraId="42C0A5B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Report periodicity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(CQI update), 20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(full CSI)</w:t>
            </w:r>
          </w:p>
        </w:tc>
      </w:tr>
    </w:tbl>
    <w:p w14:paraId="3AA56992" w14:textId="77777777" w:rsidR="00751AD4" w:rsidRDefault="00751AD4">
      <w:pPr>
        <w:rPr>
          <w:lang w:eastAsia="ko-KR"/>
        </w:rPr>
      </w:pPr>
    </w:p>
    <w:p w14:paraId="76CFCE3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Note: Ericsson results for Case 1-1 may also be applicable here, since reporting is based on CQI:</w:t>
      </w:r>
    </w:p>
    <w:tbl>
      <w:tblPr>
        <w:tblStyle w:val="TableGrid"/>
        <w:tblW w:w="0" w:type="auto"/>
        <w:tblLook w:val="04A0" w:firstRow="1" w:lastRow="0" w:firstColumn="1" w:lastColumn="0" w:noHBand="0" w:noVBand="1"/>
      </w:tblPr>
      <w:tblGrid>
        <w:gridCol w:w="1615"/>
        <w:gridCol w:w="2250"/>
        <w:gridCol w:w="990"/>
        <w:gridCol w:w="4495"/>
      </w:tblGrid>
      <w:tr w:rsidR="00751AD4" w14:paraId="46761730" w14:textId="77777777">
        <w:tc>
          <w:tcPr>
            <w:tcW w:w="1615" w:type="dxa"/>
          </w:tcPr>
          <w:p w14:paraId="1D262AE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Ericsson [10]</w:t>
            </w:r>
          </w:p>
        </w:tc>
        <w:tc>
          <w:tcPr>
            <w:tcW w:w="2250" w:type="dxa"/>
          </w:tcPr>
          <w:p w14:paraId="5C49D37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174332E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 (wideband)</w:t>
            </w:r>
          </w:p>
        </w:tc>
        <w:tc>
          <w:tcPr>
            <w:tcW w:w="990" w:type="dxa"/>
          </w:tcPr>
          <w:p w14:paraId="0803E51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AR/VR </w:t>
            </w:r>
          </w:p>
          <w:p w14:paraId="187866C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5E0C3F8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97.5% satisfied UEs [78.5%]</w:t>
            </w:r>
          </w:p>
          <w:p w14:paraId="16ED15D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76% median RU [77%]</w:t>
            </w:r>
          </w:p>
          <w:p w14:paraId="206B10F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Baseline uses fixed backoff of 20 dB</w:t>
            </w:r>
          </w:p>
        </w:tc>
      </w:tr>
      <w:tr w:rsidR="00751AD4" w14:paraId="11B5B6D2" w14:textId="77777777">
        <w:tc>
          <w:tcPr>
            <w:tcW w:w="1615" w:type="dxa"/>
          </w:tcPr>
          <w:p w14:paraId="3B646F4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Ericsson [10]</w:t>
            </w:r>
          </w:p>
        </w:tc>
        <w:tc>
          <w:tcPr>
            <w:tcW w:w="2250" w:type="dxa"/>
          </w:tcPr>
          <w:p w14:paraId="170D73F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1-1</w:t>
            </w:r>
          </w:p>
          <w:p w14:paraId="7A25E87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Mean and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CQI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w:t>
            </w:r>
          </w:p>
        </w:tc>
        <w:tc>
          <w:tcPr>
            <w:tcW w:w="990" w:type="dxa"/>
          </w:tcPr>
          <w:p w14:paraId="1B554B5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p w14:paraId="323753F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0F9C258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97.2% satisfied UEs [78.5%]</w:t>
            </w:r>
          </w:p>
          <w:p w14:paraId="7457C7B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60% median RU [77%]</w:t>
            </w:r>
          </w:p>
          <w:p w14:paraId="6695890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Baseline uses fixed backoff of 20 dB</w:t>
            </w:r>
          </w:p>
        </w:tc>
      </w:tr>
    </w:tbl>
    <w:p w14:paraId="03334666" w14:textId="77777777" w:rsidR="00751AD4" w:rsidRDefault="00751AD4">
      <w:pPr>
        <w:rPr>
          <w:lang w:eastAsia="ko-KR"/>
        </w:rPr>
      </w:pPr>
    </w:p>
    <w:p w14:paraId="61205BB1"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316A8EB0"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Vivo [6] observes increase of % of satisfied UEs and decrease of %RU compared to a baseline with same frequency of full CSI reports but without partial CQI updates. Vivo [6] also observes some decrease of % of satisfied UEs and slight increase of % RU compared to a baseline where full CSI reports would be transmitted as frequently as the partial CQI updates. InterDigital [9] observes similar performance versus baseline.</w:t>
      </w:r>
    </w:p>
    <w:p w14:paraId="5FF0CA4E"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Huawei [2] observes significant increase of number of UEs that can be supported. However, the scenario is not according to agreed baseline.</w:t>
      </w:r>
    </w:p>
    <w:p w14:paraId="338E0068"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 xml:space="preserve">The results from Ericsson [10], Case 1-1 may be applicable assuming that the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can perform same calculations of statistics that the UE would perform under Case 1-1, based on the partial CQI reports.  </w:t>
      </w:r>
    </w:p>
    <w:p w14:paraId="69B26919"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lastRenderedPageBreak/>
        <w:t>The UL overhead is smaller than a baseline where (full) CSI reports would be transmitted as frequently as partial CQI reports, and larger than a baseline where full CSI reports would be transmitted as frequently as full CSI reports in the enhanced scheme.</w:t>
      </w:r>
    </w:p>
    <w:p w14:paraId="7C76E3AE" w14:textId="77777777" w:rsidR="00751AD4" w:rsidRDefault="00751AD4">
      <w:pPr>
        <w:rPr>
          <w:lang w:eastAsia="ko-KR"/>
        </w:rPr>
      </w:pPr>
    </w:p>
    <w:p w14:paraId="78099739"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22FB6038" w14:textId="77777777" w:rsidR="00751AD4" w:rsidRDefault="003D39D3">
      <w:pPr>
        <w:rPr>
          <w:rFonts w:ascii="Times New Roman" w:hAnsi="Times New Roman" w:cs="Times New Roman"/>
          <w:sz w:val="20"/>
          <w:szCs w:val="20"/>
        </w:rPr>
      </w:pPr>
      <w:r>
        <w:rPr>
          <w:rFonts w:ascii="Times New Roman" w:hAnsi="Times New Roman" w:cs="Times New Roman"/>
          <w:sz w:val="20"/>
          <w:szCs w:val="20"/>
          <w:lang w:eastAsia="ko-KR"/>
        </w:rPr>
        <w:t>+</w:t>
      </w:r>
      <w:r>
        <w:rPr>
          <w:rFonts w:ascii="Times New Roman" w:hAnsi="Times New Roman" w:cs="Times New Roman"/>
          <w:sz w:val="20"/>
          <w:szCs w:val="20"/>
        </w:rPr>
        <w:t xml:space="preserve">Better accuracy due to reduced CQI delay without increase of UE complexity: Huawei [2], Oppo [3],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Vivo [6], (LG [19]), NTT DoCoMo [21], InterDigital [9]</w:t>
      </w:r>
    </w:p>
    <w:p w14:paraId="20A6F73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 change to reporting: Huawei [2], Vivo [6]</w:t>
      </w:r>
    </w:p>
    <w:p w14:paraId="406705F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+Can work w/wo A-CSI on PUCCH: Huawei [2]</w:t>
      </w:r>
    </w:p>
    <w:p w14:paraId="4B5DDBA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rPr>
        <w:t xml:space="preserve">+Reduced UL overhead: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NTT DoCoMo [21], InterDigital [9]</w:t>
      </w:r>
    </w:p>
    <w:p w14:paraId="6ABFA11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+Mature and low complexity: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NTT DoCoMo [21]</w:t>
      </w:r>
    </w:p>
    <w:p w14:paraId="5493643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+Suited to typically URLLC use case where UE mobility is low RI/PMI does not change frequently: Vivo [6]</w:t>
      </w:r>
    </w:p>
    <w:p w14:paraId="3577832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+Timely captures interference variations: Vivo [6]</w:t>
      </w:r>
    </w:p>
    <w:p w14:paraId="44EFDA85" w14:textId="77777777" w:rsidR="00751AD4" w:rsidRDefault="00751AD4">
      <w:pPr>
        <w:rPr>
          <w:rFonts w:ascii="Times New Roman" w:hAnsi="Times New Roman" w:cs="Times New Roman"/>
          <w:sz w:val="20"/>
          <w:szCs w:val="20"/>
        </w:rPr>
      </w:pPr>
    </w:p>
    <w:p w14:paraId="409EE83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-How much gain can be achieved is not clear: CATT [7]</w:t>
      </w:r>
    </w:p>
    <w:p w14:paraId="2B40A11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-May result in error propagation if RI/PMI is separately reported: Samsung [17], (Lenovo [22])</w:t>
      </w:r>
    </w:p>
    <w:p w14:paraId="6971A26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-URLLC UE typically do not require RI reporting, and PMI can be obtained by SRS in TDD: Samsung [17]</w:t>
      </w:r>
    </w:p>
    <w:p w14:paraId="47707DE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-Overhead savings would be minimal: Samsung [17]</w:t>
      </w:r>
    </w:p>
    <w:p w14:paraId="419B902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-UE processing requirements need to be defined for full CSI report: Samsung [17]</w:t>
      </w:r>
    </w:p>
    <w:p w14:paraId="07F67566" w14:textId="77777777" w:rsidR="00751AD4" w:rsidRDefault="003D39D3">
      <w:pPr>
        <w:rPr>
          <w:rFonts w:ascii="Times New Roman" w:hAnsi="Times New Roman" w:cs="Times New Roman"/>
          <w:u w:val="single"/>
          <w:lang w:eastAsia="ko-KR"/>
        </w:rPr>
      </w:pPr>
      <w:r>
        <w:rPr>
          <w:rFonts w:ascii="Times New Roman" w:hAnsi="Times New Roman" w:cs="Times New Roman"/>
          <w:sz w:val="20"/>
          <w:szCs w:val="20"/>
        </w:rPr>
        <w:t>-Reducing CSI timeline does not improve accuracy based on our evaluations because of small interference coherence time: Nokia [20]</w:t>
      </w:r>
    </w:p>
    <w:p w14:paraId="1502913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-Subject to limitations of CQI-based reporting: Nokia [20]</w:t>
      </w:r>
    </w:p>
    <w:p w14:paraId="1E8A9A11" w14:textId="77777777" w:rsidR="00751AD4" w:rsidRDefault="00751AD4">
      <w:pPr>
        <w:rPr>
          <w:rFonts w:ascii="Times New Roman" w:hAnsi="Times New Roman" w:cs="Times New Roman"/>
          <w:u w:val="single"/>
          <w:lang w:eastAsia="ko-KR"/>
        </w:rPr>
      </w:pPr>
    </w:p>
    <w:p w14:paraId="46454DE6"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6BCA549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r>
        <w:rPr>
          <w:rFonts w:ascii="Times New Roman" w:hAnsi="Times New Roman" w:cs="Times New Roman"/>
          <w:sz w:val="20"/>
          <w:szCs w:val="20"/>
        </w:rPr>
        <w:t>NTT DoCoMo [21]</w:t>
      </w:r>
    </w:p>
    <w:p w14:paraId="4C1BC4C6"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6058C87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r>
        <w:rPr>
          <w:rFonts w:ascii="Times New Roman" w:hAnsi="Times New Roman" w:cs="Times New Roman"/>
          <w:sz w:val="20"/>
          <w:szCs w:val="20"/>
        </w:rPr>
        <w:t>NTT DoCoMo [21]</w:t>
      </w:r>
    </w:p>
    <w:p w14:paraId="490EF2E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5D88EC1E" w14:textId="77777777" w:rsidR="00751AD4" w:rsidRDefault="003D39D3">
      <w:pPr>
        <w:pStyle w:val="Heading3"/>
      </w:pPr>
      <w:r>
        <w:lastRenderedPageBreak/>
        <w:t>Other proposals related to Case 1 new reporting</w:t>
      </w:r>
    </w:p>
    <w:p w14:paraId="68D72C30" w14:textId="77777777" w:rsidR="00751AD4" w:rsidRDefault="00751AD4">
      <w:pPr>
        <w:rPr>
          <w:rFonts w:ascii="Times New Roman" w:hAnsi="Times New Roman" w:cs="Times New Roman"/>
          <w:sz w:val="20"/>
          <w:szCs w:val="20"/>
          <w:lang w:eastAsia="ko-KR"/>
        </w:rPr>
      </w:pPr>
    </w:p>
    <w:p w14:paraId="21C71FD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Downselect</w:t>
      </w:r>
      <w:proofErr w:type="spellEnd"/>
      <w:r>
        <w:rPr>
          <w:rFonts w:ascii="Times New Roman" w:hAnsi="Times New Roman" w:cs="Times New Roman"/>
          <w:sz w:val="20"/>
          <w:szCs w:val="20"/>
        </w:rPr>
        <w:t xml:space="preserve"> from 1-5/1-6/1-7/1-9: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w:t>
      </w:r>
    </w:p>
    <w:p w14:paraId="6F1DD60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-If overhead reduction is needed for URLLC CSI, focus on reducing CSI computation complexity and overhead based on existing CSI measurement/reporting mechanisms: Vivo [6]</w:t>
      </w:r>
    </w:p>
    <w:p w14:paraId="66A95AC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-Group Case 1-1/1-2/1-3/1-11 for further study since they target providing statistics: Ericsson [10]</w:t>
      </w:r>
    </w:p>
    <w:p w14:paraId="0A0B9A9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-Group Case 1-5/1-6/1-7/1-9 for further study since they target providing worst channel conditions: Ericsson [10]</w:t>
      </w:r>
    </w:p>
    <w:p w14:paraId="7A35A19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-If new reporting is supported it should be possible to transmit simultaneously with legacy CQI: </w:t>
      </w:r>
      <w:proofErr w:type="spellStart"/>
      <w:r>
        <w:rPr>
          <w:rFonts w:ascii="Times New Roman" w:hAnsi="Times New Roman" w:cs="Times New Roman"/>
          <w:sz w:val="20"/>
          <w:szCs w:val="20"/>
        </w:rPr>
        <w:t>Quectel</w:t>
      </w:r>
      <w:proofErr w:type="spellEnd"/>
      <w:r>
        <w:rPr>
          <w:rFonts w:ascii="Times New Roman" w:hAnsi="Times New Roman" w:cs="Times New Roman"/>
          <w:sz w:val="20"/>
          <w:szCs w:val="20"/>
        </w:rPr>
        <w:t xml:space="preserve"> [12]</w:t>
      </w:r>
    </w:p>
    <w:p w14:paraId="7683F8E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-Enable configuration of measurement time intervals or measurement occasions counter for IMR and CMR (Many Case 1 schemes (1-1, 1-3, 1-4, 1-5, 1-11) benefit from multiple IMR measurements per CSI report): Nokia [20]</w:t>
      </w:r>
    </w:p>
    <w:p w14:paraId="3FF1F11E" w14:textId="77777777" w:rsidR="00751AD4" w:rsidRDefault="00751AD4">
      <w:pPr>
        <w:rPr>
          <w:lang w:eastAsia="ko-KR"/>
        </w:rPr>
      </w:pPr>
    </w:p>
    <w:p w14:paraId="3FBBF553" w14:textId="77777777" w:rsidR="00751AD4" w:rsidRDefault="003D39D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#2</w:t>
      </w:r>
    </w:p>
    <w:p w14:paraId="28BF3A6F" w14:textId="77777777" w:rsidR="00751AD4" w:rsidRDefault="003D39D3">
      <w:pPr>
        <w:rPr>
          <w:rFonts w:ascii="Times New Roman" w:hAnsi="Times New Roman" w:cs="Times New Roman"/>
          <w:b/>
          <w:bCs/>
          <w:sz w:val="20"/>
          <w:szCs w:val="20"/>
          <w:u w:val="single"/>
        </w:rPr>
      </w:pPr>
      <w:r>
        <w:rPr>
          <w:rFonts w:ascii="Times New Roman" w:hAnsi="Times New Roman" w:cs="Times New Roman"/>
          <w:b/>
          <w:bCs/>
          <w:sz w:val="20"/>
          <w:szCs w:val="20"/>
          <w:u w:val="single"/>
          <w:shd w:val="clear" w:color="auto" w:fill="FFC000"/>
        </w:rPr>
        <w:t>Observations on new reporting Case 1</w:t>
      </w:r>
      <w:r>
        <w:rPr>
          <w:rFonts w:ascii="Times New Roman" w:hAnsi="Times New Roman" w:cs="Times New Roman"/>
          <w:b/>
          <w:bCs/>
          <w:sz w:val="20"/>
          <w:szCs w:val="20"/>
          <w:u w:val="single"/>
        </w:rPr>
        <w:t>.</w:t>
      </w:r>
    </w:p>
    <w:p w14:paraId="4B31808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Based on the submitted contributions, the support for each scheme can be summarized as follows (for the companies who explicitly stated it). The Table also includes a recommended way forward related to each scheme.</w:t>
      </w:r>
    </w:p>
    <w:tbl>
      <w:tblPr>
        <w:tblStyle w:val="TableGrid"/>
        <w:tblW w:w="0" w:type="auto"/>
        <w:tblLook w:val="04A0" w:firstRow="1" w:lastRow="0" w:firstColumn="1" w:lastColumn="0" w:noHBand="0" w:noVBand="1"/>
      </w:tblPr>
      <w:tblGrid>
        <w:gridCol w:w="1435"/>
        <w:gridCol w:w="7200"/>
        <w:gridCol w:w="994"/>
      </w:tblGrid>
      <w:tr w:rsidR="00751AD4" w14:paraId="07E327FC" w14:textId="77777777">
        <w:trPr>
          <w:cantSplit/>
        </w:trPr>
        <w:tc>
          <w:tcPr>
            <w:tcW w:w="1435" w:type="dxa"/>
          </w:tcPr>
          <w:p w14:paraId="451C8A7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Scheme</w:t>
            </w:r>
          </w:p>
        </w:tc>
        <w:tc>
          <w:tcPr>
            <w:tcW w:w="7200" w:type="dxa"/>
          </w:tcPr>
          <w:p w14:paraId="72F8E5B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Company views</w:t>
            </w:r>
          </w:p>
        </w:tc>
        <w:tc>
          <w:tcPr>
            <w:tcW w:w="994" w:type="dxa"/>
          </w:tcPr>
          <w:p w14:paraId="5192CD84" w14:textId="77777777" w:rsidR="00751AD4" w:rsidRDefault="003D39D3">
            <w:pPr>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Recom</w:t>
            </w:r>
            <w:proofErr w:type="spellEnd"/>
            <w:r>
              <w:rPr>
                <w:rFonts w:ascii="Times New Roman" w:hAnsi="Times New Roman" w:cs="Times New Roman"/>
                <w:sz w:val="20"/>
                <w:szCs w:val="20"/>
                <w:lang w:eastAsia="ko-KR"/>
              </w:rPr>
              <w:t>.</w:t>
            </w:r>
          </w:p>
        </w:tc>
      </w:tr>
      <w:tr w:rsidR="00751AD4" w14:paraId="181CE79A" w14:textId="77777777">
        <w:trPr>
          <w:cantSplit/>
        </w:trPr>
        <w:tc>
          <w:tcPr>
            <w:tcW w:w="1435" w:type="dxa"/>
          </w:tcPr>
          <w:p w14:paraId="308198A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Case 1-1 </w:t>
            </w:r>
          </w:p>
          <w:p w14:paraId="76CA420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Statistical CSI/SINR</w:t>
            </w:r>
          </w:p>
        </w:tc>
        <w:tc>
          <w:tcPr>
            <w:tcW w:w="7200" w:type="dxa"/>
          </w:tcPr>
          <w:p w14:paraId="48537D40"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(6)</w:t>
            </w:r>
            <w:r>
              <w:rPr>
                <w:rFonts w:ascii="Times New Roman" w:hAnsi="Times New Roman" w:cs="Times New Roman"/>
                <w:sz w:val="20"/>
                <w:szCs w:val="20"/>
                <w:lang w:eastAsia="ko-KR"/>
              </w:rPr>
              <w:t>: InterDigital [9], Ericsson [10], Intel [14], Nokia [20], Lenovo [22]</w:t>
            </w:r>
          </w:p>
          <w:p w14:paraId="45F8EC5F"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(2)</w:t>
            </w:r>
            <w:r>
              <w:rPr>
                <w:rFonts w:ascii="Times New Roman" w:hAnsi="Times New Roman" w:cs="Times New Roman"/>
                <w:sz w:val="20"/>
                <w:szCs w:val="20"/>
                <w:lang w:eastAsia="ko-KR"/>
              </w:rPr>
              <w:t>: CATT [7], Samsung [17]</w:t>
            </w:r>
          </w:p>
          <w:p w14:paraId="7990D678"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 NTT DoCoMo [21]</w:t>
            </w:r>
          </w:p>
        </w:tc>
        <w:tc>
          <w:tcPr>
            <w:tcW w:w="994" w:type="dxa"/>
          </w:tcPr>
          <w:p w14:paraId="4480B14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751AD4" w14:paraId="5D6115B1" w14:textId="77777777">
        <w:trPr>
          <w:cantSplit/>
        </w:trPr>
        <w:tc>
          <w:tcPr>
            <w:tcW w:w="1435" w:type="dxa"/>
          </w:tcPr>
          <w:p w14:paraId="27EDC26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1-2</w:t>
            </w:r>
          </w:p>
          <w:p w14:paraId="6746EF5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Predicted CSI</w:t>
            </w:r>
          </w:p>
        </w:tc>
        <w:tc>
          <w:tcPr>
            <w:tcW w:w="7200" w:type="dxa"/>
          </w:tcPr>
          <w:p w14:paraId="27597A62"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r>
              <w:rPr>
                <w:rFonts w:ascii="Times New Roman" w:hAnsi="Times New Roman" w:cs="Times New Roman"/>
                <w:sz w:val="20"/>
                <w:szCs w:val="20"/>
                <w:lang w:eastAsia="ko-KR"/>
              </w:rPr>
              <w:t>Qualcomm [16]</w:t>
            </w:r>
          </w:p>
          <w:p w14:paraId="2EB8D2E6"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(5): </w:t>
            </w:r>
            <w:r>
              <w:rPr>
                <w:rFonts w:ascii="Times New Roman" w:hAnsi="Times New Roman" w:cs="Times New Roman"/>
                <w:sz w:val="20"/>
                <w:szCs w:val="20"/>
                <w:lang w:eastAsia="ko-KR"/>
              </w:rPr>
              <w:t>CATT [7], InterDigital [9], Samsung [17], Nokia [20], NTT DoCoMo [21]</w:t>
            </w:r>
          </w:p>
          <w:p w14:paraId="037F9E78"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LG [19]</w:t>
            </w:r>
          </w:p>
        </w:tc>
        <w:tc>
          <w:tcPr>
            <w:tcW w:w="994" w:type="dxa"/>
          </w:tcPr>
          <w:p w14:paraId="51EF1E0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751AD4" w14:paraId="1F483CB0" w14:textId="77777777">
        <w:trPr>
          <w:cantSplit/>
        </w:trPr>
        <w:tc>
          <w:tcPr>
            <w:tcW w:w="1435" w:type="dxa"/>
          </w:tcPr>
          <w:p w14:paraId="708A04E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1-3</w:t>
            </w:r>
          </w:p>
          <w:p w14:paraId="79EA4D4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Interference statistics</w:t>
            </w:r>
          </w:p>
        </w:tc>
        <w:tc>
          <w:tcPr>
            <w:tcW w:w="7200" w:type="dxa"/>
          </w:tcPr>
          <w:p w14:paraId="2CA3B4AD"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(3):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Intel [14], Qualcomm [16], </w:t>
            </w:r>
          </w:p>
          <w:p w14:paraId="1F570B85"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 supportive (3): </w:t>
            </w:r>
            <w:r>
              <w:rPr>
                <w:rFonts w:ascii="Times New Roman" w:hAnsi="Times New Roman" w:cs="Times New Roman"/>
                <w:sz w:val="20"/>
                <w:szCs w:val="20"/>
                <w:lang w:eastAsia="ko-KR"/>
              </w:rPr>
              <w:t>CATT [7], InterDigital [9], Samsung [17]</w:t>
            </w:r>
          </w:p>
          <w:p w14:paraId="6961A968"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LG [19], Lenovo [22]</w:t>
            </w:r>
          </w:p>
        </w:tc>
        <w:tc>
          <w:tcPr>
            <w:tcW w:w="994" w:type="dxa"/>
          </w:tcPr>
          <w:p w14:paraId="62ACEE8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751AD4" w14:paraId="6FB3B09A" w14:textId="77777777">
        <w:trPr>
          <w:cantSplit/>
        </w:trPr>
        <w:tc>
          <w:tcPr>
            <w:tcW w:w="1435" w:type="dxa"/>
          </w:tcPr>
          <w:p w14:paraId="314CFEE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1-4</w:t>
            </w:r>
          </w:p>
          <w:p w14:paraId="71DB00D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Interference covariance matrix</w:t>
            </w:r>
          </w:p>
        </w:tc>
        <w:tc>
          <w:tcPr>
            <w:tcW w:w="7200" w:type="dxa"/>
          </w:tcPr>
          <w:p w14:paraId="79BCF32D"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r>
              <w:rPr>
                <w:rFonts w:ascii="Times New Roman" w:hAnsi="Times New Roman" w:cs="Times New Roman"/>
                <w:sz w:val="20"/>
                <w:szCs w:val="20"/>
                <w:lang w:eastAsia="ko-KR"/>
              </w:rPr>
              <w:t>Huawei [2]</w:t>
            </w:r>
          </w:p>
          <w:p w14:paraId="60C9FDE8"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(6):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CATT [7], InterDigital [9], Samsung [17], LG [19], NTT DoCoMo [21]</w:t>
            </w:r>
          </w:p>
        </w:tc>
        <w:tc>
          <w:tcPr>
            <w:tcW w:w="994" w:type="dxa"/>
          </w:tcPr>
          <w:p w14:paraId="401E912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751AD4" w14:paraId="4DA61324" w14:textId="77777777">
        <w:trPr>
          <w:cantSplit/>
        </w:trPr>
        <w:tc>
          <w:tcPr>
            <w:tcW w:w="1435" w:type="dxa"/>
          </w:tcPr>
          <w:p w14:paraId="5B8AF49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1-5</w:t>
            </w:r>
          </w:p>
          <w:p w14:paraId="7CD5127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CSI based on worst IMR occasion</w:t>
            </w:r>
          </w:p>
        </w:tc>
        <w:tc>
          <w:tcPr>
            <w:tcW w:w="7200" w:type="dxa"/>
          </w:tcPr>
          <w:p w14:paraId="1531B353"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(2): </w:t>
            </w:r>
            <w:r>
              <w:rPr>
                <w:rFonts w:ascii="Times New Roman" w:hAnsi="Times New Roman" w:cs="Times New Roman"/>
                <w:sz w:val="20"/>
                <w:szCs w:val="20"/>
                <w:lang w:eastAsia="ko-KR"/>
              </w:rPr>
              <w:t>ZTE [5], InterDigital [9]</w:t>
            </w:r>
          </w:p>
          <w:p w14:paraId="2EB94035"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 supportive (3): </w:t>
            </w:r>
            <w:r>
              <w:rPr>
                <w:rFonts w:ascii="Times New Roman" w:hAnsi="Times New Roman" w:cs="Times New Roman"/>
                <w:sz w:val="20"/>
                <w:szCs w:val="20"/>
                <w:lang w:eastAsia="ko-KR"/>
              </w:rPr>
              <w:t>CATT [7], Samsung [17], NTT DoCoMo [21]</w:t>
            </w:r>
          </w:p>
          <w:p w14:paraId="13E10EEB"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LG [19], Lenovo [22]</w:t>
            </w:r>
          </w:p>
        </w:tc>
        <w:tc>
          <w:tcPr>
            <w:tcW w:w="994" w:type="dxa"/>
          </w:tcPr>
          <w:p w14:paraId="3C0602C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751AD4" w14:paraId="57AA6A61" w14:textId="77777777">
        <w:trPr>
          <w:cantSplit/>
        </w:trPr>
        <w:tc>
          <w:tcPr>
            <w:tcW w:w="1435" w:type="dxa"/>
          </w:tcPr>
          <w:p w14:paraId="77392D6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Case 1-6</w:t>
            </w:r>
          </w:p>
          <w:p w14:paraId="678FED1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Worst-M CQI</w:t>
            </w:r>
          </w:p>
        </w:tc>
        <w:tc>
          <w:tcPr>
            <w:tcW w:w="7200" w:type="dxa"/>
          </w:tcPr>
          <w:p w14:paraId="17882E9B"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(2): </w:t>
            </w:r>
            <w:r>
              <w:rPr>
                <w:rFonts w:ascii="Times New Roman" w:hAnsi="Times New Roman" w:cs="Times New Roman"/>
                <w:sz w:val="20"/>
                <w:szCs w:val="20"/>
                <w:lang w:eastAsia="ko-KR"/>
              </w:rPr>
              <w:t>InterDigital [9], Nokia [20]</w:t>
            </w:r>
          </w:p>
          <w:p w14:paraId="5E70A535"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(2): </w:t>
            </w:r>
            <w:r>
              <w:rPr>
                <w:rFonts w:ascii="Times New Roman" w:hAnsi="Times New Roman" w:cs="Times New Roman"/>
                <w:sz w:val="20"/>
                <w:szCs w:val="20"/>
                <w:lang w:eastAsia="ko-KR"/>
              </w:rPr>
              <w:t>CATT [7], Samsung [17]</w:t>
            </w:r>
          </w:p>
          <w:p w14:paraId="227EC53C"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 NTT DoCoMo [21], Lenovo [22]</w:t>
            </w:r>
          </w:p>
        </w:tc>
        <w:tc>
          <w:tcPr>
            <w:tcW w:w="994" w:type="dxa"/>
          </w:tcPr>
          <w:p w14:paraId="7461669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751AD4" w14:paraId="568A9EB3" w14:textId="77777777">
        <w:trPr>
          <w:cantSplit/>
        </w:trPr>
        <w:tc>
          <w:tcPr>
            <w:tcW w:w="1435" w:type="dxa"/>
          </w:tcPr>
          <w:p w14:paraId="3FBFE0E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1-7</w:t>
            </w:r>
          </w:p>
          <w:p w14:paraId="3F23092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Worst-best criteria for </w:t>
            </w:r>
            <w:proofErr w:type="spellStart"/>
            <w:r>
              <w:rPr>
                <w:rFonts w:ascii="Times New Roman" w:hAnsi="Times New Roman" w:cs="Times New Roman"/>
                <w:sz w:val="20"/>
                <w:szCs w:val="20"/>
                <w:lang w:eastAsia="ko-KR"/>
              </w:rPr>
              <w:t>subband</w:t>
            </w:r>
            <w:proofErr w:type="spellEnd"/>
            <w:r>
              <w:rPr>
                <w:rFonts w:ascii="Times New Roman" w:hAnsi="Times New Roman" w:cs="Times New Roman"/>
                <w:sz w:val="20"/>
                <w:szCs w:val="20"/>
                <w:lang w:eastAsia="ko-KR"/>
              </w:rPr>
              <w:t xml:space="preserve"> CQI report</w:t>
            </w:r>
          </w:p>
        </w:tc>
        <w:tc>
          <w:tcPr>
            <w:tcW w:w="7200" w:type="dxa"/>
          </w:tcPr>
          <w:p w14:paraId="3E2403B3"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r>
              <w:rPr>
                <w:rFonts w:ascii="Times New Roman" w:hAnsi="Times New Roman" w:cs="Times New Roman"/>
                <w:sz w:val="20"/>
                <w:szCs w:val="20"/>
                <w:lang w:eastAsia="ko-KR"/>
              </w:rPr>
              <w:t xml:space="preserve">Qualcomm [16] </w:t>
            </w:r>
          </w:p>
          <w:p w14:paraId="06AEC9A4"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(3): </w:t>
            </w:r>
            <w:r>
              <w:rPr>
                <w:rFonts w:ascii="Times New Roman" w:hAnsi="Times New Roman" w:cs="Times New Roman"/>
                <w:sz w:val="20"/>
                <w:szCs w:val="20"/>
                <w:lang w:eastAsia="ko-KR"/>
              </w:rPr>
              <w:t>CATT [7], InterDigital [9], Samsung [17]</w:t>
            </w:r>
          </w:p>
          <w:p w14:paraId="7A7A435C"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LG [19], NTT DoCoMo [21]</w:t>
            </w:r>
          </w:p>
        </w:tc>
        <w:tc>
          <w:tcPr>
            <w:tcW w:w="994" w:type="dxa"/>
          </w:tcPr>
          <w:p w14:paraId="3F7715C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751AD4" w14:paraId="2352F11E" w14:textId="77777777">
        <w:trPr>
          <w:cantSplit/>
        </w:trPr>
        <w:tc>
          <w:tcPr>
            <w:tcW w:w="1435" w:type="dxa"/>
          </w:tcPr>
          <w:p w14:paraId="1EF7101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1-8</w:t>
            </w:r>
          </w:p>
          <w:p w14:paraId="0731451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3-bits D-CQI or full SB-CQI</w:t>
            </w:r>
          </w:p>
          <w:p w14:paraId="0834F53A" w14:textId="77777777" w:rsidR="00751AD4" w:rsidRDefault="00751AD4">
            <w:pPr>
              <w:rPr>
                <w:rFonts w:ascii="Times New Roman" w:hAnsi="Times New Roman" w:cs="Times New Roman"/>
                <w:sz w:val="20"/>
                <w:szCs w:val="20"/>
                <w:lang w:eastAsia="ko-KR"/>
              </w:rPr>
            </w:pPr>
          </w:p>
        </w:tc>
        <w:tc>
          <w:tcPr>
            <w:tcW w:w="7200" w:type="dxa"/>
          </w:tcPr>
          <w:p w14:paraId="72B0726E"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(3): </w:t>
            </w:r>
            <w:r>
              <w:rPr>
                <w:rFonts w:ascii="Times New Roman" w:hAnsi="Times New Roman" w:cs="Times New Roman"/>
                <w:sz w:val="20"/>
                <w:szCs w:val="20"/>
                <w:lang w:eastAsia="ko-KR"/>
              </w:rPr>
              <w:t xml:space="preserve">Huawei [2],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w:t>
            </w:r>
          </w:p>
          <w:p w14:paraId="7622E749"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Not supportive (3): </w:t>
            </w:r>
            <w:r>
              <w:rPr>
                <w:rFonts w:ascii="Times New Roman" w:hAnsi="Times New Roman" w:cs="Times New Roman"/>
                <w:sz w:val="20"/>
                <w:szCs w:val="20"/>
                <w:lang w:eastAsia="ko-KR"/>
              </w:rPr>
              <w:t>CATT [7], InterDigital [9], Ericsson [10], Intel [14]</w:t>
            </w:r>
          </w:p>
          <w:p w14:paraId="340FC924"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Open to study: </w:t>
            </w:r>
            <w:r>
              <w:rPr>
                <w:rFonts w:ascii="Times New Roman" w:hAnsi="Times New Roman" w:cs="Times New Roman"/>
                <w:sz w:val="20"/>
                <w:szCs w:val="20"/>
                <w:lang w:eastAsia="ko-KR"/>
              </w:rPr>
              <w:t>Samsung [17], LG [19], NTT DoCoMo [21]</w:t>
            </w:r>
          </w:p>
        </w:tc>
        <w:tc>
          <w:tcPr>
            <w:tcW w:w="994" w:type="dxa"/>
          </w:tcPr>
          <w:p w14:paraId="5CA43A0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751AD4" w14:paraId="4C7445E7" w14:textId="77777777">
        <w:trPr>
          <w:cantSplit/>
        </w:trPr>
        <w:tc>
          <w:tcPr>
            <w:tcW w:w="1435" w:type="dxa"/>
          </w:tcPr>
          <w:p w14:paraId="3FF8C5D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1-9</w:t>
            </w:r>
          </w:p>
          <w:p w14:paraId="45C9CC6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Wideband CQI excluding worst SB</w:t>
            </w:r>
          </w:p>
        </w:tc>
        <w:tc>
          <w:tcPr>
            <w:tcW w:w="7200" w:type="dxa"/>
          </w:tcPr>
          <w:p w14:paraId="69B441D8"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434EE9EA"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(4)</w:t>
            </w:r>
            <w:r>
              <w:rPr>
                <w:rFonts w:ascii="Times New Roman" w:hAnsi="Times New Roman" w:cs="Times New Roman"/>
                <w:sz w:val="20"/>
                <w:szCs w:val="20"/>
                <w:lang w:eastAsia="ko-KR"/>
              </w:rPr>
              <w:t>: Huawei [2], CATT [7], InterDigital [9], Samsung [17]</w:t>
            </w:r>
          </w:p>
          <w:p w14:paraId="457085CE"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Open to study: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 LG [19], NTT DoCoMo [21]</w:t>
            </w:r>
          </w:p>
        </w:tc>
        <w:tc>
          <w:tcPr>
            <w:tcW w:w="994" w:type="dxa"/>
          </w:tcPr>
          <w:p w14:paraId="08CA1AD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751AD4" w14:paraId="088361EE" w14:textId="77777777">
        <w:trPr>
          <w:cantSplit/>
        </w:trPr>
        <w:tc>
          <w:tcPr>
            <w:tcW w:w="1435" w:type="dxa"/>
          </w:tcPr>
          <w:p w14:paraId="23AA97A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1-10</w:t>
            </w:r>
          </w:p>
          <w:p w14:paraId="6289526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CSI expiration time</w:t>
            </w:r>
          </w:p>
        </w:tc>
        <w:tc>
          <w:tcPr>
            <w:tcW w:w="7200" w:type="dxa"/>
          </w:tcPr>
          <w:p w14:paraId="492B7770"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(1): </w:t>
            </w:r>
            <w:r>
              <w:rPr>
                <w:rFonts w:ascii="Times New Roman" w:hAnsi="Times New Roman" w:cs="Times New Roman"/>
                <w:sz w:val="20"/>
                <w:szCs w:val="20"/>
                <w:lang w:eastAsia="ko-KR"/>
              </w:rPr>
              <w:t>Qualcomm [16]</w:t>
            </w:r>
          </w:p>
          <w:p w14:paraId="2391CFBE"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Not supportive (6)</w:t>
            </w:r>
            <w:r>
              <w:rPr>
                <w:rFonts w:ascii="Times New Roman" w:hAnsi="Times New Roman" w:cs="Times New Roman"/>
                <w:sz w:val="20"/>
                <w:szCs w:val="20"/>
                <w:lang w:eastAsia="ko-KR"/>
              </w:rPr>
              <w:t>: Huawei [2], CATT [7], InterDigital [9], Intel [14], Samsung [17], Lenovo [22]</w:t>
            </w:r>
          </w:p>
          <w:p w14:paraId="2BDB6D83"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LG [19], NTT DoCoMo [21] (not in Case 1)</w:t>
            </w:r>
          </w:p>
        </w:tc>
        <w:tc>
          <w:tcPr>
            <w:tcW w:w="994" w:type="dxa"/>
          </w:tcPr>
          <w:p w14:paraId="1C050AF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751AD4" w14:paraId="44FE5314" w14:textId="77777777">
        <w:trPr>
          <w:cantSplit/>
        </w:trPr>
        <w:tc>
          <w:tcPr>
            <w:tcW w:w="1435" w:type="dxa"/>
          </w:tcPr>
          <w:p w14:paraId="3350AF0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1-11</w:t>
            </w:r>
          </w:p>
          <w:p w14:paraId="3957183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Partial information update</w:t>
            </w:r>
          </w:p>
        </w:tc>
        <w:tc>
          <w:tcPr>
            <w:tcW w:w="7200" w:type="dxa"/>
          </w:tcPr>
          <w:p w14:paraId="5D483E02"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Supportive (9): </w:t>
            </w:r>
            <w:r>
              <w:rPr>
                <w:rFonts w:ascii="Times New Roman" w:hAnsi="Times New Roman" w:cs="Times New Roman"/>
                <w:sz w:val="20"/>
                <w:szCs w:val="20"/>
                <w:lang w:eastAsia="ko-KR"/>
              </w:rPr>
              <w:t xml:space="preserve">Huawei [2], Oppo [3],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Vivo [6], InterDigital [9], Ericsson [10], Intel [14], LG [19], Lenovo [22]</w:t>
            </w:r>
          </w:p>
          <w:p w14:paraId="377FB8A1"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(2)</w:t>
            </w:r>
            <w:r>
              <w:rPr>
                <w:rFonts w:ascii="Times New Roman" w:hAnsi="Times New Roman" w:cs="Times New Roman"/>
                <w:sz w:val="20"/>
                <w:szCs w:val="20"/>
                <w:lang w:eastAsia="ko-KR"/>
              </w:rPr>
              <w:t>: CATT [7], Samsung [17]</w:t>
            </w:r>
          </w:p>
          <w:p w14:paraId="39DAD387"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 xml:space="preserve">Open to study: </w:t>
            </w:r>
            <w:r>
              <w:rPr>
                <w:rFonts w:ascii="Times New Roman" w:hAnsi="Times New Roman" w:cs="Times New Roman"/>
                <w:sz w:val="20"/>
                <w:szCs w:val="20"/>
                <w:lang w:eastAsia="ko-KR"/>
              </w:rPr>
              <w:t>NTT DoCoMo [21]</w:t>
            </w:r>
          </w:p>
        </w:tc>
        <w:tc>
          <w:tcPr>
            <w:tcW w:w="994" w:type="dxa"/>
          </w:tcPr>
          <w:p w14:paraId="1AF1B01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Agree to support</w:t>
            </w:r>
          </w:p>
        </w:tc>
      </w:tr>
    </w:tbl>
    <w:p w14:paraId="6BC5FA7C" w14:textId="77777777" w:rsidR="00751AD4" w:rsidRDefault="00751AD4">
      <w:pPr>
        <w:rPr>
          <w:rFonts w:ascii="Times New Roman" w:hAnsi="Times New Roman" w:cs="Times New Roman"/>
          <w:sz w:val="20"/>
          <w:szCs w:val="20"/>
          <w:lang w:eastAsia="ko-KR"/>
        </w:rPr>
      </w:pPr>
    </w:p>
    <w:p w14:paraId="2527472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From the above schemes, </w:t>
      </w:r>
      <w:r>
        <w:rPr>
          <w:rFonts w:ascii="Times New Roman" w:hAnsi="Times New Roman" w:cs="Times New Roman"/>
          <w:b/>
          <w:bCs/>
          <w:sz w:val="20"/>
          <w:szCs w:val="20"/>
          <w:lang w:eastAsia="ko-KR"/>
        </w:rPr>
        <w:t>Case 1-11 (Partial information update)</w:t>
      </w:r>
      <w:r>
        <w:rPr>
          <w:rFonts w:ascii="Times New Roman" w:hAnsi="Times New Roman" w:cs="Times New Roman"/>
          <w:sz w:val="20"/>
          <w:szCs w:val="20"/>
          <w:lang w:eastAsia="ko-KR"/>
        </w:rPr>
        <w:t xml:space="preserve"> appears to gather the most support. Based on discussions, the implementation and standardization impact is considered low. The scheme enables provision of relevant channel information at lower overhead cost than the baseline (since most reports would contain only CQI) for schedulers that employ a statistical strategy (similar to Case 1-1). The scheme may also enable reduction of processing latency for the CQI updates, or at least reduction of UE processing compared to frequent reporting of full CSI reports. For these reasons, moderator proposes to agree on the following:</w:t>
      </w:r>
    </w:p>
    <w:p w14:paraId="6EE28B58"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highlight w:val="magenta"/>
        </w:rPr>
        <w:t xml:space="preserve">FL proposal 8.1-1: </w:t>
      </w:r>
      <w:r>
        <w:rPr>
          <w:rFonts w:ascii="Times New Roman" w:hAnsi="Times New Roman" w:cs="Times New Roman"/>
          <w:b/>
          <w:bCs/>
          <w:sz w:val="20"/>
          <w:szCs w:val="20"/>
          <w:lang w:eastAsia="ko-KR"/>
        </w:rPr>
        <w:t>Support new reporting of CQI only, where CQI is conditioned on the latest reporting instance containing RI/PMI (Case 1-11).</w:t>
      </w:r>
    </w:p>
    <w:p w14:paraId="0408B4C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Among remaining schemes, </w:t>
      </w:r>
      <w:r>
        <w:rPr>
          <w:rFonts w:ascii="Times New Roman" w:hAnsi="Times New Roman" w:cs="Times New Roman"/>
          <w:b/>
          <w:bCs/>
          <w:sz w:val="20"/>
          <w:szCs w:val="20"/>
        </w:rPr>
        <w:t>Case 1-1 (Statistical CSI)</w:t>
      </w:r>
      <w:r>
        <w:rPr>
          <w:rFonts w:ascii="Times New Roman" w:hAnsi="Times New Roman" w:cs="Times New Roman"/>
          <w:sz w:val="20"/>
          <w:szCs w:val="20"/>
        </w:rPr>
        <w:t xml:space="preserve"> gathers the most support and has also been evaluated by the most companies. In 5 out of 6 evaluations, the evaluated scheme had lower UL overhead than the baseline. In 5 out of 6 evaluations, the performance in terms of percentage of satisfied UEs and/or resource utilization was as good as or better than the baseline. Performance-wise, this scheme appears promising. However, there are concerns related to testability if SINR is utilized as a reporting metric for the new report. There is also higher specification impact and effort for defining the new statistical quantities, quantization, time window, etc. The situation is similar for </w:t>
      </w:r>
      <w:r>
        <w:rPr>
          <w:rFonts w:ascii="Times New Roman" w:hAnsi="Times New Roman" w:cs="Times New Roman"/>
          <w:b/>
          <w:bCs/>
          <w:sz w:val="20"/>
          <w:szCs w:val="20"/>
        </w:rPr>
        <w:t>Case 1-3 (Interference statistics)</w:t>
      </w:r>
      <w:r>
        <w:rPr>
          <w:rFonts w:ascii="Times New Roman" w:hAnsi="Times New Roman" w:cs="Times New Roman"/>
          <w:sz w:val="20"/>
          <w:szCs w:val="20"/>
        </w:rPr>
        <w:t xml:space="preserve"> except that there are less supporting companies.</w:t>
      </w:r>
    </w:p>
    <w:p w14:paraId="5D0C931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A subset of schemes, </w:t>
      </w:r>
      <w:r>
        <w:rPr>
          <w:rFonts w:ascii="Times New Roman" w:hAnsi="Times New Roman" w:cs="Times New Roman"/>
          <w:b/>
          <w:bCs/>
          <w:sz w:val="20"/>
          <w:szCs w:val="20"/>
        </w:rPr>
        <w:t>Case 1-5 (CSI based on worst IMR occasions)</w:t>
      </w:r>
      <w:r>
        <w:rPr>
          <w:rFonts w:ascii="Times New Roman" w:hAnsi="Times New Roman" w:cs="Times New Roman"/>
          <w:sz w:val="20"/>
          <w:szCs w:val="20"/>
        </w:rPr>
        <w:t xml:space="preserve"> and </w:t>
      </w:r>
      <w:r>
        <w:rPr>
          <w:rFonts w:ascii="Times New Roman" w:hAnsi="Times New Roman" w:cs="Times New Roman"/>
          <w:b/>
          <w:bCs/>
          <w:sz w:val="20"/>
          <w:szCs w:val="20"/>
        </w:rPr>
        <w:t xml:space="preserve">Case 1-6 (Worst-M CQI) </w:t>
      </w:r>
      <w:r>
        <w:rPr>
          <w:rFonts w:ascii="Times New Roman" w:hAnsi="Times New Roman" w:cs="Times New Roman"/>
          <w:sz w:val="20"/>
          <w:szCs w:val="20"/>
        </w:rPr>
        <w:t xml:space="preserve">have also been evaluated by several companies. These schemes may provide gains in UL overhead and sometimes in % of satisfied </w:t>
      </w:r>
      <w:r>
        <w:rPr>
          <w:rFonts w:ascii="Times New Roman" w:hAnsi="Times New Roman" w:cs="Times New Roman"/>
          <w:sz w:val="20"/>
          <w:szCs w:val="20"/>
        </w:rPr>
        <w:lastRenderedPageBreak/>
        <w:t xml:space="preserve">UEs, at the expense of higher resource utilization. Most companies are interested in studying further these schemes as they have low implementation complexity and standardization impact. </w:t>
      </w:r>
    </w:p>
    <w:p w14:paraId="467457F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Another subset of schemes, </w:t>
      </w:r>
      <w:r>
        <w:rPr>
          <w:rFonts w:ascii="Times New Roman" w:hAnsi="Times New Roman" w:cs="Times New Roman"/>
          <w:b/>
          <w:bCs/>
          <w:sz w:val="20"/>
          <w:szCs w:val="20"/>
        </w:rPr>
        <w:t xml:space="preserve">Case 1-8 (3-bits differential </w:t>
      </w:r>
      <w:proofErr w:type="spellStart"/>
      <w:r>
        <w:rPr>
          <w:rFonts w:ascii="Times New Roman" w:hAnsi="Times New Roman" w:cs="Times New Roman"/>
          <w:b/>
          <w:bCs/>
          <w:sz w:val="20"/>
          <w:szCs w:val="20"/>
        </w:rPr>
        <w:t>subband</w:t>
      </w:r>
      <w:proofErr w:type="spellEnd"/>
      <w:r>
        <w:rPr>
          <w:rFonts w:ascii="Times New Roman" w:hAnsi="Times New Roman" w:cs="Times New Roman"/>
          <w:b/>
          <w:bCs/>
          <w:sz w:val="20"/>
          <w:szCs w:val="20"/>
        </w:rPr>
        <w:t xml:space="preserve"> CQI or 4-bits </w:t>
      </w:r>
      <w:proofErr w:type="spellStart"/>
      <w:r>
        <w:rPr>
          <w:rFonts w:ascii="Times New Roman" w:hAnsi="Times New Roman" w:cs="Times New Roman"/>
          <w:b/>
          <w:bCs/>
          <w:sz w:val="20"/>
          <w:szCs w:val="20"/>
        </w:rPr>
        <w:t>subband</w:t>
      </w:r>
      <w:proofErr w:type="spellEnd"/>
      <w:r>
        <w:rPr>
          <w:rFonts w:ascii="Times New Roman" w:hAnsi="Times New Roman" w:cs="Times New Roman"/>
          <w:b/>
          <w:bCs/>
          <w:sz w:val="20"/>
          <w:szCs w:val="20"/>
        </w:rPr>
        <w:t xml:space="preserve"> CQI)</w:t>
      </w:r>
      <w:r>
        <w:rPr>
          <w:rFonts w:ascii="Times New Roman" w:hAnsi="Times New Roman" w:cs="Times New Roman"/>
          <w:sz w:val="20"/>
          <w:szCs w:val="20"/>
        </w:rPr>
        <w:t>, has been evaluated by several companies. The results so far are mixed, with some showing gain in % of satisfied UEs and others showing no effect or degradation. These schemes have low implementation complexity and specification impact. However, several companies have the concern that these schemes increase overhead compared to R16 and should therefore prove significant benefit.</w:t>
      </w:r>
    </w:p>
    <w:p w14:paraId="785F5A7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For the remaining subset of schemes, </w:t>
      </w:r>
      <w:r>
        <w:rPr>
          <w:rFonts w:ascii="Times New Roman" w:hAnsi="Times New Roman" w:cs="Times New Roman"/>
          <w:b/>
          <w:bCs/>
          <w:sz w:val="20"/>
          <w:szCs w:val="20"/>
        </w:rPr>
        <w:t>Case 1-2 (CSI prediction)</w:t>
      </w:r>
      <w:r>
        <w:rPr>
          <w:rFonts w:ascii="Times New Roman" w:hAnsi="Times New Roman" w:cs="Times New Roman"/>
          <w:sz w:val="20"/>
          <w:szCs w:val="20"/>
        </w:rPr>
        <w:t xml:space="preserve">, </w:t>
      </w:r>
      <w:r>
        <w:rPr>
          <w:rFonts w:ascii="Times New Roman" w:hAnsi="Times New Roman" w:cs="Times New Roman"/>
          <w:b/>
          <w:bCs/>
          <w:sz w:val="20"/>
          <w:szCs w:val="20"/>
        </w:rPr>
        <w:t>Case 1-4 (Interference covariance matrix)</w:t>
      </w:r>
      <w:r>
        <w:rPr>
          <w:rFonts w:ascii="Times New Roman" w:hAnsi="Times New Roman" w:cs="Times New Roman"/>
          <w:sz w:val="20"/>
          <w:szCs w:val="20"/>
        </w:rPr>
        <w:t xml:space="preserve">, </w:t>
      </w:r>
      <w:r>
        <w:rPr>
          <w:rFonts w:ascii="Times New Roman" w:hAnsi="Times New Roman" w:cs="Times New Roman"/>
          <w:b/>
          <w:bCs/>
          <w:sz w:val="20"/>
          <w:szCs w:val="20"/>
        </w:rPr>
        <w:t xml:space="preserve">Case 1-9 (Reference wideband CQI excluding worst </w:t>
      </w:r>
      <w:proofErr w:type="spellStart"/>
      <w:r>
        <w:rPr>
          <w:rFonts w:ascii="Times New Roman" w:hAnsi="Times New Roman" w:cs="Times New Roman"/>
          <w:b/>
          <w:bCs/>
          <w:sz w:val="20"/>
          <w:szCs w:val="20"/>
        </w:rPr>
        <w:t>subbands</w:t>
      </w:r>
      <w:proofErr w:type="spellEnd"/>
      <w:r>
        <w:rPr>
          <w:rFonts w:ascii="Times New Roman" w:hAnsi="Times New Roman" w:cs="Times New Roman"/>
          <w:b/>
          <w:bCs/>
          <w:sz w:val="20"/>
          <w:szCs w:val="20"/>
        </w:rPr>
        <w:t>)</w:t>
      </w:r>
      <w:r>
        <w:rPr>
          <w:rFonts w:ascii="Times New Roman" w:hAnsi="Times New Roman" w:cs="Times New Roman"/>
          <w:sz w:val="20"/>
          <w:szCs w:val="20"/>
        </w:rPr>
        <w:t xml:space="preserve">, </w:t>
      </w:r>
      <w:r>
        <w:rPr>
          <w:rFonts w:ascii="Times New Roman" w:hAnsi="Times New Roman" w:cs="Times New Roman"/>
          <w:b/>
          <w:bCs/>
          <w:sz w:val="20"/>
          <w:szCs w:val="20"/>
        </w:rPr>
        <w:t>Case 1-10 (CSI expiration time)</w:t>
      </w:r>
      <w:r>
        <w:rPr>
          <w:rFonts w:ascii="Times New Roman" w:hAnsi="Times New Roman" w:cs="Times New Roman"/>
          <w:sz w:val="20"/>
          <w:szCs w:val="20"/>
        </w:rPr>
        <w:t>, they each have a single supporting company and 4 or more non supportive companies. It is therefore suggested to not continue further study of these schemes for R17.</w:t>
      </w:r>
    </w:p>
    <w:p w14:paraId="7D1DBEB2" w14:textId="77777777" w:rsidR="00751AD4" w:rsidRDefault="003D39D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7929B975"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2-1</w:t>
      </w:r>
      <w:r>
        <w:rPr>
          <w:rFonts w:ascii="Times New Roman" w:hAnsi="Times New Roman" w:cs="Times New Roman"/>
          <w:sz w:val="20"/>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751AD4" w14:paraId="25F36AA8" w14:textId="77777777">
        <w:tc>
          <w:tcPr>
            <w:tcW w:w="1615" w:type="dxa"/>
            <w:tcBorders>
              <w:top w:val="single" w:sz="4" w:space="0" w:color="auto"/>
              <w:left w:val="single" w:sz="4" w:space="0" w:color="auto"/>
              <w:bottom w:val="single" w:sz="4" w:space="0" w:color="auto"/>
              <w:right w:val="single" w:sz="4" w:space="0" w:color="auto"/>
            </w:tcBorders>
          </w:tcPr>
          <w:p w14:paraId="50BCB50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2792980"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D3A058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14B2AC12" w14:textId="77777777">
        <w:tc>
          <w:tcPr>
            <w:tcW w:w="1615" w:type="dxa"/>
            <w:tcBorders>
              <w:top w:val="single" w:sz="4" w:space="0" w:color="auto"/>
              <w:left w:val="single" w:sz="4" w:space="0" w:color="auto"/>
              <w:bottom w:val="single" w:sz="4" w:space="0" w:color="auto"/>
              <w:right w:val="single" w:sz="4" w:space="0" w:color="auto"/>
            </w:tcBorders>
          </w:tcPr>
          <w:p w14:paraId="064F7B9D" w14:textId="77777777" w:rsidR="00751AD4" w:rsidRDefault="00751AD4">
            <w:pPr>
              <w:rPr>
                <w:rFonts w:ascii="Times New Roman" w:eastAsia="SimSu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245DB93"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D057051" w14:textId="77777777" w:rsidR="00751AD4" w:rsidRDefault="00751AD4">
            <w:pPr>
              <w:spacing w:line="256" w:lineRule="auto"/>
              <w:rPr>
                <w:rFonts w:ascii="Times New Roman" w:hAnsi="Times New Roman" w:cs="Times New Roman"/>
                <w:sz w:val="20"/>
                <w:szCs w:val="20"/>
                <w:lang w:val="en-CA"/>
              </w:rPr>
            </w:pPr>
          </w:p>
        </w:tc>
      </w:tr>
      <w:tr w:rsidR="00751AD4" w14:paraId="2A5CA950" w14:textId="77777777">
        <w:tc>
          <w:tcPr>
            <w:tcW w:w="1615" w:type="dxa"/>
            <w:tcBorders>
              <w:top w:val="single" w:sz="4" w:space="0" w:color="auto"/>
              <w:left w:val="single" w:sz="4" w:space="0" w:color="auto"/>
              <w:bottom w:val="single" w:sz="4" w:space="0" w:color="auto"/>
              <w:right w:val="single" w:sz="4" w:space="0" w:color="auto"/>
            </w:tcBorders>
          </w:tcPr>
          <w:p w14:paraId="257FDD72"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55F2D04"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F4EBAB0" w14:textId="77777777" w:rsidR="00751AD4" w:rsidRDefault="00751AD4">
            <w:pPr>
              <w:rPr>
                <w:rFonts w:ascii="Times New Roman" w:hAnsi="Times New Roman" w:cs="Times New Roman"/>
                <w:sz w:val="20"/>
                <w:szCs w:val="20"/>
                <w:lang w:val="en-CA"/>
              </w:rPr>
            </w:pPr>
          </w:p>
        </w:tc>
      </w:tr>
      <w:tr w:rsidR="00751AD4" w14:paraId="2770BF6D" w14:textId="77777777">
        <w:tc>
          <w:tcPr>
            <w:tcW w:w="1615" w:type="dxa"/>
            <w:tcBorders>
              <w:top w:val="single" w:sz="4" w:space="0" w:color="auto"/>
              <w:left w:val="single" w:sz="4" w:space="0" w:color="auto"/>
              <w:bottom w:val="single" w:sz="4" w:space="0" w:color="auto"/>
              <w:right w:val="single" w:sz="4" w:space="0" w:color="auto"/>
            </w:tcBorders>
          </w:tcPr>
          <w:p w14:paraId="3FD81E74"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115316A"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5159138" w14:textId="77777777" w:rsidR="00751AD4" w:rsidRDefault="00751AD4">
            <w:pPr>
              <w:rPr>
                <w:rFonts w:ascii="Times New Roman" w:hAnsi="Times New Roman" w:cs="Times New Roman"/>
                <w:sz w:val="20"/>
                <w:szCs w:val="20"/>
                <w:lang w:val="en-CA"/>
              </w:rPr>
            </w:pPr>
          </w:p>
        </w:tc>
      </w:tr>
    </w:tbl>
    <w:p w14:paraId="2B6C8746" w14:textId="77777777" w:rsidR="00751AD4" w:rsidRDefault="00751AD4">
      <w:pPr>
        <w:rPr>
          <w:rFonts w:ascii="Times New Roman" w:hAnsi="Times New Roman" w:cs="Times New Roman"/>
          <w:sz w:val="20"/>
          <w:szCs w:val="20"/>
        </w:rPr>
      </w:pPr>
    </w:p>
    <w:p w14:paraId="7D8E57A0"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2-2</w:t>
      </w:r>
      <w:r>
        <w:rPr>
          <w:rFonts w:ascii="Times New Roman" w:hAnsi="Times New Roman" w:cs="Times New Roman"/>
          <w:sz w:val="20"/>
          <w:szCs w:val="20"/>
        </w:rPr>
        <w:t>: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751AD4" w14:paraId="2104D5A2" w14:textId="77777777">
        <w:tc>
          <w:tcPr>
            <w:tcW w:w="1615" w:type="dxa"/>
            <w:tcBorders>
              <w:top w:val="single" w:sz="4" w:space="0" w:color="auto"/>
              <w:left w:val="single" w:sz="4" w:space="0" w:color="auto"/>
              <w:bottom w:val="single" w:sz="4" w:space="0" w:color="auto"/>
              <w:right w:val="single" w:sz="4" w:space="0" w:color="auto"/>
            </w:tcBorders>
          </w:tcPr>
          <w:p w14:paraId="58C4951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898E99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6D45922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77AF023B" w14:textId="77777777">
        <w:tc>
          <w:tcPr>
            <w:tcW w:w="1615" w:type="dxa"/>
            <w:tcBorders>
              <w:top w:val="single" w:sz="4" w:space="0" w:color="auto"/>
              <w:left w:val="single" w:sz="4" w:space="0" w:color="auto"/>
              <w:bottom w:val="single" w:sz="4" w:space="0" w:color="auto"/>
              <w:right w:val="single" w:sz="4" w:space="0" w:color="auto"/>
            </w:tcBorders>
          </w:tcPr>
          <w:p w14:paraId="51847E3E"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v</w:t>
            </w:r>
            <w:r>
              <w:rPr>
                <w:rFonts w:ascii="Times New Roman" w:eastAsia="SimSun" w:hAnsi="Times New Roman" w:cs="Times New Roman"/>
                <w:sz w:val="20"/>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62EBFAEB"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20606E1" w14:textId="77777777" w:rsidR="00751AD4" w:rsidRDefault="003D39D3">
            <w:p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W</w:t>
            </w:r>
            <w:r>
              <w:rPr>
                <w:rFonts w:ascii="Times New Roman" w:eastAsia="SimSun" w:hAnsi="Times New Roman" w:cs="Times New Roman"/>
                <w:sz w:val="20"/>
                <w:szCs w:val="20"/>
                <w:lang w:val="en-CA"/>
              </w:rPr>
              <w:t>e would like to further clarify the evaluation results for Case 1-11.</w:t>
            </w:r>
          </w:p>
          <w:p w14:paraId="0C42A2BC" w14:textId="77777777" w:rsidR="00751AD4" w:rsidRDefault="003D39D3">
            <w:pPr>
              <w:spacing w:line="256" w:lineRule="auto"/>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We have provided and compared the simulation results for the following cases. Whether or not the performance gain can be observed depends on the baseline assumption.</w:t>
            </w:r>
          </w:p>
          <w:p w14:paraId="7369B43A" w14:textId="77777777" w:rsidR="00751AD4" w:rsidRDefault="003D39D3">
            <w:pPr>
              <w:pStyle w:val="ListParagraph"/>
              <w:numPr>
                <w:ilvl w:val="0"/>
                <w:numId w:val="16"/>
              </w:num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S</w:t>
            </w:r>
            <w:r>
              <w:rPr>
                <w:rFonts w:ascii="Times New Roman" w:eastAsia="SimSun" w:hAnsi="Times New Roman" w:cs="Times New Roman"/>
                <w:sz w:val="20"/>
                <w:szCs w:val="20"/>
                <w:lang w:val="en-CA"/>
              </w:rPr>
              <w:t xml:space="preserve">cheme 1: full </w:t>
            </w:r>
            <w:proofErr w:type="spellStart"/>
            <w:r>
              <w:rPr>
                <w:rFonts w:ascii="Times New Roman" w:eastAsia="SimSun" w:hAnsi="Times New Roman" w:cs="Times New Roman"/>
                <w:sz w:val="20"/>
                <w:szCs w:val="20"/>
                <w:lang w:val="en-CA"/>
              </w:rPr>
              <w:t>subband</w:t>
            </w:r>
            <w:proofErr w:type="spellEnd"/>
            <w:r>
              <w:rPr>
                <w:rFonts w:ascii="Times New Roman" w:eastAsia="SimSun" w:hAnsi="Times New Roman" w:cs="Times New Roman"/>
                <w:sz w:val="20"/>
                <w:szCs w:val="20"/>
                <w:lang w:val="en-CA"/>
              </w:rPr>
              <w:t xml:space="preserve"> CSI report including CQI/PMI/RI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or 40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periodicity</w:t>
            </w:r>
          </w:p>
          <w:p w14:paraId="3933FC2C" w14:textId="77777777" w:rsidR="00751AD4" w:rsidRDefault="003D39D3">
            <w:pPr>
              <w:pStyle w:val="ListParagraph"/>
              <w:numPr>
                <w:ilvl w:val="0"/>
                <w:numId w:val="16"/>
              </w:num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S</w:t>
            </w:r>
            <w:r>
              <w:rPr>
                <w:rFonts w:ascii="Times New Roman" w:eastAsia="SimSun" w:hAnsi="Times New Roman" w:cs="Times New Roman"/>
                <w:sz w:val="20"/>
                <w:szCs w:val="20"/>
                <w:lang w:val="en-CA"/>
              </w:rPr>
              <w:t xml:space="preserve">cheme 2-1 (i.e. Case 1-11): full </w:t>
            </w:r>
            <w:proofErr w:type="spellStart"/>
            <w:r>
              <w:rPr>
                <w:rFonts w:ascii="Times New Roman" w:eastAsia="SimSun" w:hAnsi="Times New Roman" w:cs="Times New Roman"/>
                <w:sz w:val="20"/>
                <w:szCs w:val="20"/>
                <w:lang w:val="en-CA"/>
              </w:rPr>
              <w:t>subband</w:t>
            </w:r>
            <w:proofErr w:type="spellEnd"/>
            <w:r>
              <w:rPr>
                <w:rFonts w:ascii="Times New Roman" w:eastAsia="SimSun" w:hAnsi="Times New Roman" w:cs="Times New Roman"/>
                <w:sz w:val="20"/>
                <w:szCs w:val="20"/>
                <w:lang w:val="en-CA"/>
              </w:rPr>
              <w:t xml:space="preserve"> CSI including CQI/PMI/RI is reported with 40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periodicity. CQI-only is </w:t>
            </w:r>
            <w:proofErr w:type="spellStart"/>
            <w:r>
              <w:rPr>
                <w:rFonts w:ascii="Times New Roman" w:eastAsia="SimSun" w:hAnsi="Times New Roman" w:cs="Times New Roman"/>
                <w:sz w:val="20"/>
                <w:szCs w:val="20"/>
                <w:lang w:val="en-CA"/>
              </w:rPr>
              <w:t>reportred</w:t>
            </w:r>
            <w:proofErr w:type="spellEnd"/>
            <w:r>
              <w:rPr>
                <w:rFonts w:ascii="Times New Roman" w:eastAsia="SimSun" w:hAnsi="Times New Roman" w:cs="Times New Roman"/>
                <w:sz w:val="20"/>
                <w:szCs w:val="20"/>
                <w:lang w:val="en-CA"/>
              </w:rPr>
              <w:t xml:space="preserve">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periodicity conditioned on a previous reporting instance containing RI/PMI.</w:t>
            </w:r>
          </w:p>
          <w:p w14:paraId="1A5DFB6E" w14:textId="77777777" w:rsidR="00751AD4" w:rsidRDefault="003D39D3">
            <w:p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I</w:t>
            </w:r>
            <w:r>
              <w:rPr>
                <w:rFonts w:ascii="Times New Roman" w:eastAsia="SimSun" w:hAnsi="Times New Roman" w:cs="Times New Roman"/>
                <w:sz w:val="20"/>
                <w:szCs w:val="20"/>
                <w:lang w:val="en-CA"/>
              </w:rPr>
              <w:t xml:space="preserve">t should be noted that scheme 1 with the shortest periodicity, i.e.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can achieve the best performance among all these cases since </w:t>
            </w:r>
            <w:proofErr w:type="spellStart"/>
            <w:r>
              <w:rPr>
                <w:rFonts w:ascii="Times New Roman" w:eastAsia="SimSun" w:hAnsi="Times New Roman" w:cs="Times New Roman"/>
                <w:sz w:val="20"/>
                <w:szCs w:val="20"/>
                <w:lang w:val="en-CA"/>
              </w:rPr>
              <w:t>gNB</w:t>
            </w:r>
            <w:proofErr w:type="spellEnd"/>
            <w:r>
              <w:rPr>
                <w:rFonts w:ascii="Times New Roman" w:eastAsia="SimSun" w:hAnsi="Times New Roman" w:cs="Times New Roman"/>
                <w:sz w:val="20"/>
                <w:szCs w:val="20"/>
                <w:lang w:val="en-CA"/>
              </w:rPr>
              <w:t xml:space="preserve"> can obtain the full CSI every 10 </w:t>
            </w:r>
            <w:proofErr w:type="spellStart"/>
            <w:r>
              <w:rPr>
                <w:rFonts w:ascii="Times New Roman" w:eastAsia="SimSun" w:hAnsi="Times New Roman" w:cs="Times New Roman"/>
                <w:sz w:val="20"/>
                <w:szCs w:val="20"/>
                <w:lang w:val="en-CA"/>
              </w:rPr>
              <w:t>ms.</w:t>
            </w:r>
            <w:proofErr w:type="spellEnd"/>
          </w:p>
          <w:p w14:paraId="22835D77" w14:textId="77777777" w:rsidR="00751AD4" w:rsidRDefault="003D39D3">
            <w:pPr>
              <w:spacing w:line="256" w:lineRule="auto"/>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W</w:t>
            </w:r>
            <w:r>
              <w:rPr>
                <w:rFonts w:ascii="Times New Roman" w:eastAsia="SimSun" w:hAnsi="Times New Roman" w:cs="Times New Roman"/>
                <w:sz w:val="20"/>
                <w:szCs w:val="20"/>
                <w:lang w:val="en-CA"/>
              </w:rPr>
              <w:t xml:space="preserve">hen comparing to the scheme 1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performance of scheme 2-1 is lower than that of scheme 1. This is because CQI-only is reported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assuming previous PMI/RI within the 40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while CQI/PMI/RI is reported with 10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for scheme 1 (10ms). However, scheme 1 with short periodicity requires large overhead and UE computation effort to obtain the CQI/PMI/RI.</w:t>
            </w:r>
          </w:p>
          <w:p w14:paraId="24A5620B" w14:textId="77777777" w:rsidR="00751AD4" w:rsidRDefault="003D39D3">
            <w:pPr>
              <w:spacing w:line="256" w:lineRule="auto"/>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 xml:space="preserve">When compare to the scheme 1 with 40 </w:t>
            </w:r>
            <w:proofErr w:type="spellStart"/>
            <w:r>
              <w:rPr>
                <w:rFonts w:ascii="Times New Roman" w:eastAsia="SimSun" w:hAnsi="Times New Roman" w:cs="Times New Roman"/>
                <w:sz w:val="20"/>
                <w:szCs w:val="20"/>
                <w:lang w:val="en-CA"/>
              </w:rPr>
              <w:t>ms</w:t>
            </w:r>
            <w:proofErr w:type="spellEnd"/>
            <w:r>
              <w:rPr>
                <w:rFonts w:ascii="Times New Roman" w:eastAsia="SimSun" w:hAnsi="Times New Roman" w:cs="Times New Roman"/>
                <w:sz w:val="20"/>
                <w:szCs w:val="20"/>
                <w:lang w:val="en-CA"/>
              </w:rPr>
              <w:t xml:space="preserve">, it can be seen that scheme 2-1 can achieve better performance than that of scheme 1 (40ms periodicity). Hence, CQI-only reporting conditioned on </w:t>
            </w:r>
            <w:proofErr w:type="spellStart"/>
            <w:r>
              <w:rPr>
                <w:rFonts w:ascii="Times New Roman" w:eastAsia="SimSun" w:hAnsi="Times New Roman" w:cs="Times New Roman"/>
                <w:sz w:val="20"/>
                <w:szCs w:val="20"/>
                <w:lang w:val="en-CA"/>
              </w:rPr>
              <w:t>prevous</w:t>
            </w:r>
            <w:proofErr w:type="spellEnd"/>
            <w:r>
              <w:rPr>
                <w:rFonts w:ascii="Times New Roman" w:eastAsia="SimSun" w:hAnsi="Times New Roman" w:cs="Times New Roman"/>
                <w:sz w:val="20"/>
                <w:szCs w:val="20"/>
                <w:lang w:val="en-CA"/>
              </w:rPr>
              <w:t xml:space="preserve"> PMI/RI can be beneficial in terms of the performance, with relative low computation effort.</w:t>
            </w:r>
          </w:p>
        </w:tc>
      </w:tr>
      <w:tr w:rsidR="00751AD4" w14:paraId="45CAE911" w14:textId="77777777">
        <w:tc>
          <w:tcPr>
            <w:tcW w:w="1615" w:type="dxa"/>
            <w:tcBorders>
              <w:top w:val="single" w:sz="4" w:space="0" w:color="auto"/>
              <w:left w:val="single" w:sz="4" w:space="0" w:color="auto"/>
              <w:bottom w:val="single" w:sz="4" w:space="0" w:color="auto"/>
              <w:right w:val="single" w:sz="4" w:space="0" w:color="auto"/>
            </w:tcBorders>
          </w:tcPr>
          <w:p w14:paraId="0FF58128"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5868886A"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D461CC8" w14:textId="77777777" w:rsidR="00751AD4" w:rsidRDefault="00751AD4">
            <w:pPr>
              <w:rPr>
                <w:rFonts w:ascii="Times New Roman" w:hAnsi="Times New Roman" w:cs="Times New Roman"/>
                <w:sz w:val="20"/>
                <w:szCs w:val="20"/>
                <w:lang w:val="en-CA"/>
              </w:rPr>
            </w:pPr>
          </w:p>
        </w:tc>
      </w:tr>
      <w:tr w:rsidR="00751AD4" w14:paraId="572291D9" w14:textId="77777777">
        <w:tc>
          <w:tcPr>
            <w:tcW w:w="1615" w:type="dxa"/>
            <w:tcBorders>
              <w:top w:val="single" w:sz="4" w:space="0" w:color="auto"/>
              <w:left w:val="single" w:sz="4" w:space="0" w:color="auto"/>
              <w:bottom w:val="single" w:sz="4" w:space="0" w:color="auto"/>
              <w:right w:val="single" w:sz="4" w:space="0" w:color="auto"/>
            </w:tcBorders>
          </w:tcPr>
          <w:p w14:paraId="145C04CC"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2930D4DC"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162D217" w14:textId="77777777" w:rsidR="00751AD4" w:rsidRDefault="00751AD4">
            <w:pPr>
              <w:rPr>
                <w:rFonts w:ascii="Times New Roman" w:hAnsi="Times New Roman" w:cs="Times New Roman"/>
                <w:sz w:val="20"/>
                <w:szCs w:val="20"/>
                <w:lang w:val="en-CA"/>
              </w:rPr>
            </w:pPr>
          </w:p>
        </w:tc>
      </w:tr>
    </w:tbl>
    <w:p w14:paraId="64421556" w14:textId="77777777" w:rsidR="00751AD4" w:rsidRDefault="00751AD4">
      <w:pPr>
        <w:rPr>
          <w:rFonts w:ascii="Times New Roman" w:hAnsi="Times New Roman" w:cs="Times New Roman"/>
          <w:sz w:val="20"/>
          <w:szCs w:val="20"/>
        </w:rPr>
      </w:pPr>
    </w:p>
    <w:p w14:paraId="5639667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Following first GTW session, moderator updated FL proposal:</w:t>
      </w:r>
    </w:p>
    <w:p w14:paraId="731D0ED0" w14:textId="77777777" w:rsidR="00751AD4" w:rsidRDefault="003D39D3">
      <w:pPr>
        <w:rPr>
          <w:rFonts w:ascii="Calibri" w:hAnsi="Calibri" w:cs="Calibri"/>
        </w:rPr>
      </w:pPr>
      <w:r>
        <w:rPr>
          <w:rFonts w:ascii="Times New Roman" w:hAnsi="Times New Roman" w:cs="Times New Roman"/>
          <w:b/>
          <w:bCs/>
          <w:sz w:val="20"/>
          <w:szCs w:val="20"/>
          <w:highlight w:val="magenta"/>
        </w:rPr>
        <w:t>FL proposal 8.1-2:</w:t>
      </w:r>
    </w:p>
    <w:p w14:paraId="3CCE401E" w14:textId="77777777" w:rsidR="00751AD4" w:rsidRDefault="003D39D3">
      <w:r>
        <w:rPr>
          <w:rFonts w:ascii="Times New Roman" w:hAnsi="Times New Roman" w:cs="Times New Roman"/>
          <w:b/>
          <w:bCs/>
          <w:color w:val="000000"/>
          <w:sz w:val="20"/>
          <w:szCs w:val="20"/>
        </w:rPr>
        <w:t>Support new reporting of CQI only, where CQI is conditioned on a previous reporting instance containing RI/PMI (Case 1-11).</w:t>
      </w:r>
    </w:p>
    <w:p w14:paraId="4F7E90CB" w14:textId="77777777" w:rsidR="00751AD4" w:rsidRDefault="003D39D3">
      <w:pPr>
        <w:numPr>
          <w:ilvl w:val="0"/>
          <w:numId w:val="13"/>
        </w:numPr>
        <w:rPr>
          <w:rFonts w:eastAsia="Times New Roman"/>
          <w:color w:val="000000"/>
        </w:rPr>
      </w:pPr>
      <w:r>
        <w:rPr>
          <w:rFonts w:ascii="Times New Roman" w:eastAsia="Times New Roman" w:hAnsi="Times New Roman" w:cs="Times New Roman"/>
          <w:b/>
          <w:bCs/>
          <w:color w:val="000000"/>
          <w:sz w:val="20"/>
          <w:szCs w:val="20"/>
        </w:rPr>
        <w:t>One IMR occasion is associated with a CQI-only reporting instance. </w:t>
      </w:r>
    </w:p>
    <w:p w14:paraId="4585AA0A" w14:textId="77777777" w:rsidR="00751AD4" w:rsidRDefault="003D39D3">
      <w:pPr>
        <w:numPr>
          <w:ilvl w:val="1"/>
          <w:numId w:val="13"/>
        </w:numPr>
        <w:rPr>
          <w:rFonts w:eastAsia="Times New Roman"/>
          <w:color w:val="000000"/>
        </w:rPr>
      </w:pPr>
      <w:r>
        <w:rPr>
          <w:rFonts w:ascii="Times New Roman" w:eastAsia="Times New Roman" w:hAnsi="Times New Roman" w:cs="Times New Roman"/>
          <w:b/>
          <w:bCs/>
          <w:color w:val="000000"/>
          <w:sz w:val="20"/>
          <w:szCs w:val="20"/>
        </w:rPr>
        <w:t>FFS association of more than one IMR occasion to a CQI-only reporting instance. (Case 1-5, Case 1-1)</w:t>
      </w:r>
    </w:p>
    <w:p w14:paraId="33D929DC" w14:textId="77777777" w:rsidR="00751AD4" w:rsidRDefault="003D39D3">
      <w:pPr>
        <w:numPr>
          <w:ilvl w:val="0"/>
          <w:numId w:val="14"/>
        </w:numPr>
        <w:rPr>
          <w:rFonts w:eastAsia="Times New Roman"/>
          <w:color w:val="000000"/>
        </w:rPr>
      </w:pPr>
      <w:r>
        <w:rPr>
          <w:rFonts w:ascii="Times New Roman" w:eastAsia="Times New Roman" w:hAnsi="Times New Roman" w:cs="Times New Roman"/>
          <w:b/>
          <w:bCs/>
          <w:color w:val="000000"/>
          <w:sz w:val="20"/>
          <w:szCs w:val="20"/>
        </w:rPr>
        <w:t>Rel-15/16 CQI reporting formats are at least supported for CQI-only reporting instance. FFS if one or more of the following new formats are also supported:</w:t>
      </w:r>
    </w:p>
    <w:p w14:paraId="2D27A9CD" w14:textId="77777777" w:rsidR="00751AD4" w:rsidRDefault="003D39D3">
      <w:pPr>
        <w:numPr>
          <w:ilvl w:val="1"/>
          <w:numId w:val="14"/>
        </w:numPr>
        <w:rPr>
          <w:rFonts w:eastAsia="Times New Roman"/>
          <w:color w:val="000000"/>
        </w:rPr>
      </w:pPr>
      <w:r>
        <w:rPr>
          <w:rFonts w:ascii="Times New Roman" w:eastAsia="Times New Roman" w:hAnsi="Times New Roman" w:cs="Times New Roman"/>
          <w:b/>
          <w:bCs/>
          <w:color w:val="000000"/>
          <w:sz w:val="20"/>
          <w:szCs w:val="20"/>
        </w:rPr>
        <w:t xml:space="preserve">Mean and </w:t>
      </w:r>
      <w:proofErr w:type="spellStart"/>
      <w:r>
        <w:rPr>
          <w:rFonts w:ascii="Times New Roman" w:eastAsia="Times New Roman" w:hAnsi="Times New Roman" w:cs="Times New Roman"/>
          <w:b/>
          <w:bCs/>
          <w:color w:val="000000"/>
          <w:sz w:val="20"/>
          <w:szCs w:val="20"/>
        </w:rPr>
        <w:t>stdev</w:t>
      </w:r>
      <w:proofErr w:type="spellEnd"/>
      <w:r>
        <w:rPr>
          <w:rFonts w:ascii="Times New Roman" w:eastAsia="Times New Roman" w:hAnsi="Times New Roman" w:cs="Times New Roman"/>
          <w:b/>
          <w:bCs/>
          <w:color w:val="000000"/>
          <w:sz w:val="20"/>
          <w:szCs w:val="20"/>
        </w:rPr>
        <w:t xml:space="preserve"> CQI/SINR (Case 1-1)</w:t>
      </w:r>
    </w:p>
    <w:p w14:paraId="65A9DEE2" w14:textId="77777777" w:rsidR="00751AD4" w:rsidRDefault="003D39D3">
      <w:pPr>
        <w:numPr>
          <w:ilvl w:val="1"/>
          <w:numId w:val="14"/>
        </w:numPr>
        <w:rPr>
          <w:rFonts w:eastAsia="Times New Roman"/>
          <w:color w:val="000000"/>
        </w:rPr>
      </w:pPr>
      <w:r>
        <w:rPr>
          <w:rFonts w:ascii="Times New Roman" w:eastAsia="Times New Roman" w:hAnsi="Times New Roman" w:cs="Times New Roman"/>
          <w:b/>
          <w:bCs/>
          <w:color w:val="000000"/>
          <w:sz w:val="20"/>
          <w:szCs w:val="20"/>
        </w:rPr>
        <w:t>Worst-M CQI (Case 1-6)</w:t>
      </w:r>
    </w:p>
    <w:p w14:paraId="40D873E5" w14:textId="77777777" w:rsidR="00751AD4" w:rsidRDefault="003D39D3">
      <w:pPr>
        <w:numPr>
          <w:ilvl w:val="1"/>
          <w:numId w:val="14"/>
        </w:numPr>
        <w:rPr>
          <w:rFonts w:eastAsia="Times New Roman"/>
          <w:color w:val="000000"/>
        </w:rPr>
      </w:pPr>
      <w:r>
        <w:rPr>
          <w:rFonts w:ascii="Times New Roman" w:eastAsia="Times New Roman" w:hAnsi="Times New Roman" w:cs="Times New Roman"/>
          <w:b/>
          <w:bCs/>
          <w:color w:val="000000"/>
          <w:sz w:val="20"/>
          <w:szCs w:val="20"/>
        </w:rPr>
        <w:t xml:space="preserve">3-bits differential or 4-bits </w:t>
      </w:r>
      <w:proofErr w:type="spellStart"/>
      <w:r>
        <w:rPr>
          <w:rFonts w:ascii="Times New Roman" w:eastAsia="Times New Roman" w:hAnsi="Times New Roman" w:cs="Times New Roman"/>
          <w:b/>
          <w:bCs/>
          <w:color w:val="000000"/>
          <w:sz w:val="20"/>
          <w:szCs w:val="20"/>
        </w:rPr>
        <w:t>subband</w:t>
      </w:r>
      <w:proofErr w:type="spellEnd"/>
      <w:r>
        <w:rPr>
          <w:rFonts w:ascii="Times New Roman" w:eastAsia="Times New Roman" w:hAnsi="Times New Roman" w:cs="Times New Roman"/>
          <w:b/>
          <w:bCs/>
          <w:color w:val="000000"/>
          <w:sz w:val="20"/>
          <w:szCs w:val="20"/>
        </w:rPr>
        <w:t xml:space="preserve"> CQI (Case 1-8)</w:t>
      </w:r>
    </w:p>
    <w:p w14:paraId="4AE2F254" w14:textId="77777777" w:rsidR="00751AD4" w:rsidRDefault="00751AD4">
      <w:pPr>
        <w:rPr>
          <w:rFonts w:ascii="Times New Roman" w:hAnsi="Times New Roman" w:cs="Times New Roman"/>
          <w:sz w:val="20"/>
          <w:szCs w:val="20"/>
        </w:rPr>
      </w:pPr>
    </w:p>
    <w:p w14:paraId="7F776E0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 this updated proposal, Case 1-11 is supported. It is clarified that there is association between IMR occasion and CQI-only reporting instance to support this functionality. The FFS sub-bullet would address possibility to support statistical CSI and CSI based on worst-IMR. Furthermore, as a baseline the CQI-only reporting instance support at least the R16 reporting formats, but the proposal leaves open the possibility of supporting additional reporting formats that are currently under study.</w:t>
      </w:r>
    </w:p>
    <w:p w14:paraId="23C624B8" w14:textId="77777777" w:rsidR="00751AD4" w:rsidRDefault="00751AD4">
      <w:pPr>
        <w:rPr>
          <w:rFonts w:ascii="Times New Roman" w:hAnsi="Times New Roman" w:cs="Times New Roman"/>
          <w:sz w:val="20"/>
          <w:szCs w:val="20"/>
        </w:rPr>
      </w:pPr>
    </w:p>
    <w:p w14:paraId="037B76A5"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2-3</w:t>
      </w:r>
      <w:r>
        <w:rPr>
          <w:rFonts w:ascii="Times New Roman" w:hAnsi="Times New Roman" w:cs="Times New Roman"/>
          <w:sz w:val="20"/>
          <w:szCs w:val="20"/>
        </w:rPr>
        <w:t>: Please indicate whether FL proposal 8.1-2 is acceptable:</w:t>
      </w:r>
    </w:p>
    <w:tbl>
      <w:tblPr>
        <w:tblStyle w:val="TableGrid"/>
        <w:tblW w:w="0" w:type="auto"/>
        <w:tblLook w:val="04A0" w:firstRow="1" w:lastRow="0" w:firstColumn="1" w:lastColumn="0" w:noHBand="0" w:noVBand="1"/>
      </w:tblPr>
      <w:tblGrid>
        <w:gridCol w:w="991"/>
        <w:gridCol w:w="749"/>
        <w:gridCol w:w="7889"/>
      </w:tblGrid>
      <w:tr w:rsidR="00751AD4" w14:paraId="061E0B47" w14:textId="77777777">
        <w:tc>
          <w:tcPr>
            <w:tcW w:w="991" w:type="dxa"/>
            <w:tcBorders>
              <w:top w:val="single" w:sz="4" w:space="0" w:color="auto"/>
              <w:left w:val="single" w:sz="4" w:space="0" w:color="auto"/>
              <w:bottom w:val="single" w:sz="4" w:space="0" w:color="auto"/>
              <w:right w:val="single" w:sz="4" w:space="0" w:color="auto"/>
            </w:tcBorders>
          </w:tcPr>
          <w:p w14:paraId="32835C9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749" w:type="dxa"/>
            <w:tcBorders>
              <w:top w:val="single" w:sz="4" w:space="0" w:color="auto"/>
              <w:left w:val="single" w:sz="4" w:space="0" w:color="auto"/>
              <w:bottom w:val="single" w:sz="4" w:space="0" w:color="auto"/>
              <w:right w:val="single" w:sz="4" w:space="0" w:color="auto"/>
            </w:tcBorders>
          </w:tcPr>
          <w:p w14:paraId="74835BE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7889" w:type="dxa"/>
            <w:tcBorders>
              <w:top w:val="single" w:sz="4" w:space="0" w:color="auto"/>
              <w:left w:val="single" w:sz="4" w:space="0" w:color="auto"/>
              <w:bottom w:val="single" w:sz="4" w:space="0" w:color="auto"/>
              <w:right w:val="single" w:sz="4" w:space="0" w:color="auto"/>
            </w:tcBorders>
          </w:tcPr>
          <w:p w14:paraId="6E6A7BD8"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1044018E" w14:textId="77777777">
        <w:tc>
          <w:tcPr>
            <w:tcW w:w="991" w:type="dxa"/>
            <w:tcBorders>
              <w:top w:val="single" w:sz="4" w:space="0" w:color="auto"/>
              <w:left w:val="single" w:sz="4" w:space="0" w:color="auto"/>
              <w:bottom w:val="single" w:sz="4" w:space="0" w:color="auto"/>
              <w:right w:val="single" w:sz="4" w:space="0" w:color="auto"/>
            </w:tcBorders>
          </w:tcPr>
          <w:p w14:paraId="49A3555F"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Vivo</w:t>
            </w:r>
          </w:p>
        </w:tc>
        <w:tc>
          <w:tcPr>
            <w:tcW w:w="749" w:type="dxa"/>
            <w:tcBorders>
              <w:top w:val="single" w:sz="4" w:space="0" w:color="auto"/>
              <w:left w:val="single" w:sz="4" w:space="0" w:color="auto"/>
              <w:bottom w:val="single" w:sz="4" w:space="0" w:color="auto"/>
              <w:right w:val="single" w:sz="4" w:space="0" w:color="auto"/>
            </w:tcBorders>
          </w:tcPr>
          <w:p w14:paraId="1A0EE84B"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48F2435D" w14:textId="77777777" w:rsidR="00751AD4" w:rsidRDefault="003D39D3">
            <w:pPr>
              <w:rPr>
                <w:rFonts w:ascii="Calibri" w:eastAsia="Calibri" w:hAnsi="Calibri" w:cs="Calibri"/>
              </w:rPr>
            </w:pPr>
            <w:r>
              <w:rPr>
                <w:rFonts w:ascii="Calibri" w:eastAsia="Calibri" w:hAnsi="Calibri" w:cs="Calibri"/>
              </w:rPr>
              <w:t>For the updated proposal 8.1-2 by FL, we agree with the main bullet and the second sub-bullet without the FFS part.</w:t>
            </w:r>
          </w:p>
          <w:p w14:paraId="110F1085" w14:textId="77777777" w:rsidR="00751AD4" w:rsidRDefault="003D39D3">
            <w:pPr>
              <w:rPr>
                <w:rFonts w:ascii="Calibri" w:eastAsia="Calibri" w:hAnsi="Calibri" w:cs="Calibri"/>
              </w:rPr>
            </w:pPr>
            <w:r>
              <w:rPr>
                <w:rFonts w:ascii="Calibri" w:eastAsia="Calibri" w:hAnsi="Calibri" w:cs="Calibri"/>
              </w:rPr>
              <w:t>For the other sub-bullet, including the FFS parts, we think they can be decoupled with the main bullet because it is not necessary to combine the CQI-only reporting with the new reporting formats e.g. mean/STD/worst-M CQI. So they can be discussed separately whether or to support.</w:t>
            </w:r>
          </w:p>
          <w:p w14:paraId="09F9679B" w14:textId="77777777" w:rsidR="00751AD4" w:rsidRDefault="003D39D3">
            <w:pPr>
              <w:rPr>
                <w:rFonts w:ascii="Calibri" w:eastAsia="Calibri" w:hAnsi="Calibri" w:cs="Calibri"/>
              </w:rPr>
            </w:pPr>
            <w:r>
              <w:rPr>
                <w:rFonts w:ascii="Calibri" w:eastAsia="Calibri" w:hAnsi="Calibri" w:cs="Calibri"/>
              </w:rPr>
              <w:t>Hence, we propose the following update for proposal 8.1-2.</w:t>
            </w:r>
          </w:p>
          <w:p w14:paraId="40085C02" w14:textId="77777777" w:rsidR="00751AD4" w:rsidRDefault="00751AD4">
            <w:pPr>
              <w:rPr>
                <w:rFonts w:ascii="Calibri" w:eastAsia="Calibri" w:hAnsi="Calibri" w:cs="Calibri"/>
              </w:rPr>
            </w:pPr>
          </w:p>
          <w:p w14:paraId="1BBE8322" w14:textId="77777777" w:rsidR="00751AD4" w:rsidRDefault="003D39D3">
            <w:pPr>
              <w:rPr>
                <w:rFonts w:ascii="Calibri" w:eastAsia="Calibri" w:hAnsi="Calibri" w:cs="Calibri"/>
              </w:rPr>
            </w:pPr>
            <w:r>
              <w:rPr>
                <w:rFonts w:ascii="Times New Roman" w:eastAsia="Calibri" w:hAnsi="Times New Roman" w:cs="Times New Roman"/>
                <w:b/>
                <w:bCs/>
                <w:sz w:val="20"/>
                <w:szCs w:val="20"/>
                <w:highlight w:val="magenta"/>
              </w:rPr>
              <w:t>FL proposal 8.1-2:</w:t>
            </w:r>
          </w:p>
          <w:p w14:paraId="76B970FC" w14:textId="77777777" w:rsidR="00751AD4" w:rsidRDefault="003D39D3">
            <w:pPr>
              <w:rPr>
                <w:rFonts w:ascii="Calibri" w:eastAsia="Calibri" w:hAnsi="Calibri" w:cs="Calibri"/>
              </w:rPr>
            </w:pPr>
            <w:r>
              <w:rPr>
                <w:rFonts w:ascii="Times New Roman" w:eastAsia="Calibri" w:hAnsi="Times New Roman" w:cs="Times New Roman"/>
                <w:b/>
                <w:bCs/>
                <w:color w:val="000000"/>
                <w:sz w:val="20"/>
                <w:szCs w:val="20"/>
              </w:rPr>
              <w:t>Support new reporting of CQI only, where CQI is conditioned on a previous reporting instance containing RI/PMI (Case 1-11).</w:t>
            </w:r>
          </w:p>
          <w:p w14:paraId="4330783F" w14:textId="77777777" w:rsidR="00751AD4" w:rsidRDefault="003D39D3">
            <w:pPr>
              <w:numPr>
                <w:ilvl w:val="0"/>
                <w:numId w:val="13"/>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One IMR occasion is associated with a CQI-only reporting instance. </w:t>
            </w:r>
          </w:p>
          <w:p w14:paraId="3581D6BD" w14:textId="77777777" w:rsidR="00751AD4" w:rsidRDefault="003D39D3">
            <w:pPr>
              <w:numPr>
                <w:ilvl w:val="1"/>
                <w:numId w:val="13"/>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FFS association of more than one IMR occasion to a CQI-only reporting instance. (Case 1-5, Case 1-1)</w:t>
            </w:r>
          </w:p>
          <w:p w14:paraId="5117DFEF" w14:textId="77777777" w:rsidR="00751AD4" w:rsidRDefault="003D39D3">
            <w:pPr>
              <w:numPr>
                <w:ilvl w:val="0"/>
                <w:numId w:val="14"/>
              </w:numPr>
              <w:rPr>
                <w:rFonts w:ascii="Calibri" w:eastAsia="Times New Roman" w:hAnsi="Calibri" w:cs="Calibri"/>
                <w:strike/>
                <w:color w:val="FF0000"/>
              </w:rPr>
            </w:pPr>
            <w:r>
              <w:rPr>
                <w:rFonts w:ascii="Times New Roman" w:eastAsia="Times New Roman" w:hAnsi="Times New Roman" w:cs="Times New Roman"/>
                <w:b/>
                <w:bCs/>
                <w:color w:val="000000"/>
                <w:sz w:val="20"/>
                <w:szCs w:val="20"/>
              </w:rPr>
              <w:lastRenderedPageBreak/>
              <w:t xml:space="preserve">Rel-15/16 CQI reporting formats are </w:t>
            </w:r>
            <w:r>
              <w:rPr>
                <w:rFonts w:ascii="Times New Roman" w:eastAsia="Times New Roman" w:hAnsi="Times New Roman" w:cs="Times New Roman"/>
                <w:b/>
                <w:bCs/>
                <w:strike/>
                <w:color w:val="FF0000"/>
                <w:sz w:val="20"/>
                <w:szCs w:val="20"/>
              </w:rPr>
              <w:t>at least</w:t>
            </w:r>
            <w:r>
              <w:rPr>
                <w:rFonts w:ascii="Times New Roman" w:eastAsia="Times New Roman" w:hAnsi="Times New Roman" w:cs="Times New Roman"/>
                <w:b/>
                <w:bCs/>
                <w:color w:val="000000"/>
                <w:sz w:val="20"/>
                <w:szCs w:val="20"/>
              </w:rPr>
              <w:t xml:space="preserve"> supported for CQI-only reporting instance. </w:t>
            </w:r>
            <w:r>
              <w:rPr>
                <w:rFonts w:ascii="Times New Roman" w:eastAsia="Times New Roman" w:hAnsi="Times New Roman" w:cs="Times New Roman"/>
                <w:b/>
                <w:bCs/>
                <w:strike/>
                <w:color w:val="FF0000"/>
                <w:sz w:val="20"/>
                <w:szCs w:val="20"/>
              </w:rPr>
              <w:t>FFS if one or more of the following new formats are also supported:</w:t>
            </w:r>
          </w:p>
          <w:p w14:paraId="1BF6B469" w14:textId="77777777" w:rsidR="00751AD4" w:rsidRDefault="003D39D3">
            <w:pPr>
              <w:numPr>
                <w:ilvl w:val="1"/>
                <w:numId w:val="14"/>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 xml:space="preserve">Mean and </w:t>
            </w:r>
            <w:proofErr w:type="spellStart"/>
            <w:r>
              <w:rPr>
                <w:rFonts w:ascii="Times New Roman" w:eastAsia="Times New Roman" w:hAnsi="Times New Roman" w:cs="Times New Roman"/>
                <w:b/>
                <w:bCs/>
                <w:strike/>
                <w:color w:val="FF0000"/>
                <w:sz w:val="20"/>
                <w:szCs w:val="20"/>
              </w:rPr>
              <w:t>stdev</w:t>
            </w:r>
            <w:proofErr w:type="spellEnd"/>
            <w:r>
              <w:rPr>
                <w:rFonts w:ascii="Times New Roman" w:eastAsia="Times New Roman" w:hAnsi="Times New Roman" w:cs="Times New Roman"/>
                <w:b/>
                <w:bCs/>
                <w:strike/>
                <w:color w:val="FF0000"/>
                <w:sz w:val="20"/>
                <w:szCs w:val="20"/>
              </w:rPr>
              <w:t xml:space="preserve"> CQI/SINR (Case 1-1)</w:t>
            </w:r>
          </w:p>
          <w:p w14:paraId="6273D8CA" w14:textId="77777777" w:rsidR="00751AD4" w:rsidRDefault="003D39D3">
            <w:pPr>
              <w:numPr>
                <w:ilvl w:val="1"/>
                <w:numId w:val="14"/>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Worst-M CQI (Case 1-6)</w:t>
            </w:r>
          </w:p>
          <w:p w14:paraId="1150A383" w14:textId="77777777" w:rsidR="00751AD4" w:rsidRDefault="003D39D3">
            <w:pPr>
              <w:numPr>
                <w:ilvl w:val="1"/>
                <w:numId w:val="14"/>
              </w:numPr>
              <w:rPr>
                <w:rFonts w:ascii="Calibri" w:eastAsia="Times New Roman" w:hAnsi="Calibri" w:cs="Calibri"/>
                <w:strike/>
                <w:color w:val="FF0000"/>
              </w:rPr>
            </w:pPr>
            <w:r>
              <w:rPr>
                <w:rFonts w:ascii="Times New Roman" w:eastAsia="Times New Roman" w:hAnsi="Times New Roman" w:cs="Times New Roman"/>
                <w:b/>
                <w:bCs/>
                <w:strike/>
                <w:color w:val="FF0000"/>
                <w:sz w:val="20"/>
                <w:szCs w:val="20"/>
              </w:rPr>
              <w:t xml:space="preserve">3-bits differential or 4-bits </w:t>
            </w:r>
            <w:proofErr w:type="spellStart"/>
            <w:r>
              <w:rPr>
                <w:rFonts w:ascii="Times New Roman" w:eastAsia="Times New Roman" w:hAnsi="Times New Roman" w:cs="Times New Roman"/>
                <w:b/>
                <w:bCs/>
                <w:strike/>
                <w:color w:val="FF0000"/>
                <w:sz w:val="20"/>
                <w:szCs w:val="20"/>
              </w:rPr>
              <w:t>subband</w:t>
            </w:r>
            <w:proofErr w:type="spellEnd"/>
            <w:r>
              <w:rPr>
                <w:rFonts w:ascii="Times New Roman" w:eastAsia="Times New Roman" w:hAnsi="Times New Roman" w:cs="Times New Roman"/>
                <w:b/>
                <w:bCs/>
                <w:strike/>
                <w:color w:val="FF0000"/>
                <w:sz w:val="20"/>
                <w:szCs w:val="20"/>
              </w:rPr>
              <w:t xml:space="preserve"> CQI (Case 1-8)</w:t>
            </w:r>
          </w:p>
          <w:p w14:paraId="5D9DA22B" w14:textId="77777777" w:rsidR="00751AD4" w:rsidRDefault="003D39D3">
            <w:pPr>
              <w:rPr>
                <w:rFonts w:ascii="Calibri" w:eastAsia="Calibri" w:hAnsi="Calibri" w:cs="Calibri"/>
                <w:color w:val="FF0000"/>
              </w:rPr>
            </w:pPr>
            <w:r>
              <w:rPr>
                <w:rFonts w:ascii="Times New Roman" w:eastAsia="Calibri" w:hAnsi="Times New Roman" w:cs="Times New Roman"/>
                <w:b/>
                <w:bCs/>
                <w:color w:val="FF0000"/>
                <w:sz w:val="20"/>
                <w:szCs w:val="20"/>
              </w:rPr>
              <w:t>FFS the following</w:t>
            </w:r>
          </w:p>
          <w:p w14:paraId="036333B3" w14:textId="77777777" w:rsidR="00751AD4" w:rsidRDefault="003D39D3">
            <w:pPr>
              <w:numPr>
                <w:ilvl w:val="0"/>
                <w:numId w:val="13"/>
              </w:numPr>
              <w:rPr>
                <w:rFonts w:ascii="Calibri" w:eastAsia="Times New Roman" w:hAnsi="Calibri" w:cs="Calibri"/>
                <w:color w:val="FF0000"/>
              </w:rPr>
            </w:pPr>
            <w:r>
              <w:rPr>
                <w:rFonts w:ascii="Times New Roman" w:eastAsia="Times New Roman" w:hAnsi="Times New Roman" w:cs="Times New Roman"/>
                <w:b/>
                <w:bCs/>
                <w:color w:val="FF0000"/>
                <w:sz w:val="20"/>
                <w:szCs w:val="20"/>
              </w:rPr>
              <w:t>One IMR occasion is associated with a CQI-only reporting instance. </w:t>
            </w:r>
          </w:p>
          <w:p w14:paraId="0FC318F8" w14:textId="77777777" w:rsidR="00751AD4" w:rsidRDefault="003D39D3">
            <w:pPr>
              <w:numPr>
                <w:ilvl w:val="1"/>
                <w:numId w:val="13"/>
              </w:numPr>
              <w:rPr>
                <w:rFonts w:ascii="Calibri" w:eastAsia="Times New Roman" w:hAnsi="Calibri" w:cs="Calibri"/>
                <w:color w:val="FF0000"/>
              </w:rPr>
            </w:pPr>
            <w:r>
              <w:rPr>
                <w:rFonts w:ascii="Times New Roman" w:eastAsia="Times New Roman" w:hAnsi="Times New Roman" w:cs="Times New Roman"/>
                <w:b/>
                <w:bCs/>
                <w:color w:val="FF0000"/>
                <w:sz w:val="20"/>
                <w:szCs w:val="20"/>
              </w:rPr>
              <w:t>FFS association of more than one IMR occasion to a CQI-only reporting instance. (Case 1-5, Case 1-1)</w:t>
            </w:r>
          </w:p>
          <w:p w14:paraId="4AA1ABBF" w14:textId="77777777" w:rsidR="00751AD4" w:rsidRDefault="003D39D3">
            <w:pPr>
              <w:numPr>
                <w:ilvl w:val="0"/>
                <w:numId w:val="14"/>
              </w:numPr>
              <w:rPr>
                <w:rFonts w:ascii="Calibri" w:eastAsia="Times New Roman" w:hAnsi="Calibri" w:cs="Calibri"/>
                <w:color w:val="FF0000"/>
              </w:rPr>
            </w:pPr>
            <w:r>
              <w:rPr>
                <w:rFonts w:ascii="Times New Roman" w:eastAsia="Times New Roman" w:hAnsi="Times New Roman" w:cs="Times New Roman"/>
                <w:b/>
                <w:bCs/>
                <w:color w:val="FF0000"/>
                <w:sz w:val="20"/>
                <w:szCs w:val="20"/>
              </w:rPr>
              <w:t>if one or more of the following new formats are also supported:</w:t>
            </w:r>
          </w:p>
          <w:p w14:paraId="3746AD6E" w14:textId="77777777" w:rsidR="00751AD4" w:rsidRDefault="003D39D3">
            <w:pPr>
              <w:numPr>
                <w:ilvl w:val="1"/>
                <w:numId w:val="14"/>
              </w:numPr>
              <w:rPr>
                <w:rFonts w:ascii="Calibri" w:eastAsia="Times New Roman" w:hAnsi="Calibri" w:cs="Calibri"/>
                <w:color w:val="FF0000"/>
              </w:rPr>
            </w:pPr>
            <w:r>
              <w:rPr>
                <w:rFonts w:ascii="Times New Roman" w:eastAsia="Times New Roman" w:hAnsi="Times New Roman" w:cs="Times New Roman"/>
                <w:b/>
                <w:bCs/>
                <w:color w:val="FF0000"/>
                <w:sz w:val="20"/>
                <w:szCs w:val="20"/>
              </w:rPr>
              <w:t xml:space="preserve">Mean and </w:t>
            </w:r>
            <w:proofErr w:type="spellStart"/>
            <w:r>
              <w:rPr>
                <w:rFonts w:ascii="Times New Roman" w:eastAsia="Times New Roman" w:hAnsi="Times New Roman" w:cs="Times New Roman"/>
                <w:b/>
                <w:bCs/>
                <w:color w:val="FF0000"/>
                <w:sz w:val="20"/>
                <w:szCs w:val="20"/>
              </w:rPr>
              <w:t>stdev</w:t>
            </w:r>
            <w:proofErr w:type="spellEnd"/>
            <w:r>
              <w:rPr>
                <w:rFonts w:ascii="Times New Roman" w:eastAsia="Times New Roman" w:hAnsi="Times New Roman" w:cs="Times New Roman"/>
                <w:b/>
                <w:bCs/>
                <w:color w:val="FF0000"/>
                <w:sz w:val="20"/>
                <w:szCs w:val="20"/>
              </w:rPr>
              <w:t xml:space="preserve"> CQI/SINR (Case 1-1)</w:t>
            </w:r>
          </w:p>
          <w:p w14:paraId="2D783625" w14:textId="77777777" w:rsidR="00751AD4" w:rsidRDefault="003D39D3">
            <w:pPr>
              <w:numPr>
                <w:ilvl w:val="1"/>
                <w:numId w:val="14"/>
              </w:numPr>
              <w:rPr>
                <w:rFonts w:ascii="Calibri" w:eastAsia="Times New Roman" w:hAnsi="Calibri" w:cs="Calibri"/>
                <w:color w:val="FF0000"/>
              </w:rPr>
            </w:pPr>
            <w:r>
              <w:rPr>
                <w:rFonts w:ascii="Times New Roman" w:eastAsia="Times New Roman" w:hAnsi="Times New Roman" w:cs="Times New Roman"/>
                <w:b/>
                <w:bCs/>
                <w:color w:val="FF0000"/>
                <w:sz w:val="20"/>
                <w:szCs w:val="20"/>
              </w:rPr>
              <w:t>Worst-M CQI (Case 1-6)</w:t>
            </w:r>
          </w:p>
          <w:p w14:paraId="77C1F378" w14:textId="77777777" w:rsidR="00751AD4" w:rsidRDefault="003D39D3">
            <w:pPr>
              <w:numPr>
                <w:ilvl w:val="1"/>
                <w:numId w:val="14"/>
              </w:numPr>
              <w:rPr>
                <w:rFonts w:ascii="Calibri" w:eastAsia="Times New Roman" w:hAnsi="Calibri" w:cs="Calibri"/>
                <w:color w:val="FF0000"/>
              </w:rPr>
            </w:pPr>
            <w:r>
              <w:rPr>
                <w:rFonts w:ascii="Times New Roman" w:eastAsia="Times New Roman" w:hAnsi="Times New Roman" w:cs="Times New Roman"/>
                <w:b/>
                <w:bCs/>
                <w:color w:val="FF0000"/>
                <w:sz w:val="20"/>
                <w:szCs w:val="20"/>
              </w:rPr>
              <w:t xml:space="preserve">3-bits differential or 4-bits </w:t>
            </w:r>
            <w:proofErr w:type="spellStart"/>
            <w:r>
              <w:rPr>
                <w:rFonts w:ascii="Times New Roman" w:eastAsia="Times New Roman" w:hAnsi="Times New Roman" w:cs="Times New Roman"/>
                <w:b/>
                <w:bCs/>
                <w:color w:val="FF0000"/>
                <w:sz w:val="20"/>
                <w:szCs w:val="20"/>
              </w:rPr>
              <w:t>subband</w:t>
            </w:r>
            <w:proofErr w:type="spellEnd"/>
            <w:r>
              <w:rPr>
                <w:rFonts w:ascii="Times New Roman" w:eastAsia="Times New Roman" w:hAnsi="Times New Roman" w:cs="Times New Roman"/>
                <w:b/>
                <w:bCs/>
                <w:color w:val="FF0000"/>
                <w:sz w:val="20"/>
                <w:szCs w:val="20"/>
              </w:rPr>
              <w:t xml:space="preserve"> CQI (Case 1-8)</w:t>
            </w:r>
          </w:p>
          <w:p w14:paraId="66A62E1D" w14:textId="77777777" w:rsidR="00751AD4" w:rsidRDefault="00751AD4">
            <w:pPr>
              <w:spacing w:line="256" w:lineRule="auto"/>
              <w:rPr>
                <w:rFonts w:ascii="Times New Roman" w:eastAsia="SimSun" w:hAnsi="Times New Roman" w:cs="Times New Roman"/>
                <w:sz w:val="20"/>
                <w:szCs w:val="20"/>
              </w:rPr>
            </w:pPr>
          </w:p>
        </w:tc>
      </w:tr>
      <w:tr w:rsidR="00751AD4" w14:paraId="660F87C3" w14:textId="77777777">
        <w:tc>
          <w:tcPr>
            <w:tcW w:w="991" w:type="dxa"/>
            <w:tcBorders>
              <w:top w:val="single" w:sz="4" w:space="0" w:color="auto"/>
              <w:left w:val="single" w:sz="4" w:space="0" w:color="auto"/>
              <w:bottom w:val="single" w:sz="4" w:space="0" w:color="auto"/>
              <w:right w:val="single" w:sz="4" w:space="0" w:color="auto"/>
            </w:tcBorders>
          </w:tcPr>
          <w:p w14:paraId="1BFC5119" w14:textId="77777777" w:rsidR="00751AD4" w:rsidRDefault="003D39D3">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lastRenderedPageBreak/>
              <w:t>Mediatek</w:t>
            </w:r>
            <w:proofErr w:type="spellEnd"/>
          </w:p>
        </w:tc>
        <w:tc>
          <w:tcPr>
            <w:tcW w:w="749" w:type="dxa"/>
            <w:tcBorders>
              <w:top w:val="single" w:sz="4" w:space="0" w:color="auto"/>
              <w:left w:val="single" w:sz="4" w:space="0" w:color="auto"/>
              <w:bottom w:val="single" w:sz="4" w:space="0" w:color="auto"/>
              <w:right w:val="single" w:sz="4" w:space="0" w:color="auto"/>
            </w:tcBorders>
          </w:tcPr>
          <w:p w14:paraId="39BFDB8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w:t>
            </w:r>
          </w:p>
        </w:tc>
        <w:tc>
          <w:tcPr>
            <w:tcW w:w="7889" w:type="dxa"/>
            <w:tcBorders>
              <w:top w:val="single" w:sz="4" w:space="0" w:color="auto"/>
              <w:left w:val="single" w:sz="4" w:space="0" w:color="auto"/>
              <w:bottom w:val="single" w:sz="4" w:space="0" w:color="auto"/>
              <w:right w:val="single" w:sz="4" w:space="0" w:color="auto"/>
            </w:tcBorders>
          </w:tcPr>
          <w:p w14:paraId="1055099C" w14:textId="77777777" w:rsidR="00751AD4" w:rsidRDefault="003D39D3">
            <w:pPr>
              <w:rPr>
                <w:rFonts w:ascii="Calibri" w:eastAsia="Calibri" w:hAnsi="Calibri" w:cs="Calibri"/>
                <w:color w:val="1F497D"/>
              </w:rPr>
            </w:pPr>
            <w:r>
              <w:rPr>
                <w:rFonts w:ascii="Calibri" w:eastAsia="Calibri" w:hAnsi="Calibri" w:cs="Calibri"/>
                <w:color w:val="1F497D"/>
              </w:rPr>
              <w:t xml:space="preserve">Regarding FL proposal 8.1-2, the reported evaluation results (by two companies as copied below) for Case 1-11 shows performance degradation compared to R16 baseline. The result in R1-2102352, which mentioned in the FL summary, is actually evaluates “fast CSI feedback”. </w:t>
            </w:r>
          </w:p>
          <w:p w14:paraId="295E510F" w14:textId="77777777" w:rsidR="00751AD4" w:rsidRDefault="003D39D3">
            <w:pPr>
              <w:rPr>
                <w:rFonts w:ascii="Calibri" w:eastAsia="Calibri" w:hAnsi="Calibri" w:cs="Calibri"/>
                <w:color w:val="1F497D"/>
              </w:rPr>
            </w:pPr>
            <w:r>
              <w:rPr>
                <w:rFonts w:ascii="Calibri" w:eastAsia="Calibri" w:hAnsi="Calibri" w:cs="Calibri"/>
                <w:color w:val="1F497D"/>
              </w:rPr>
              <w:t>So, given that all the results show that partial information update leads to performance degradation, we can’t accept proposal 8.1-2.</w:t>
            </w:r>
          </w:p>
          <w:p w14:paraId="22586672" w14:textId="77777777" w:rsidR="00751AD4" w:rsidRDefault="003D39D3">
            <w:pPr>
              <w:rPr>
                <w:rFonts w:ascii="Calibri" w:eastAsia="Calibri" w:hAnsi="Calibri" w:cs="Calibri"/>
                <w:b/>
                <w:bCs/>
                <w:color w:val="1F497D"/>
              </w:rPr>
            </w:pPr>
            <w:r>
              <w:rPr>
                <w:rFonts w:ascii="Calibri" w:eastAsia="Calibri" w:hAnsi="Calibri" w:cs="Calibri"/>
                <w:b/>
                <w:bCs/>
                <w:color w:val="1F497D"/>
              </w:rPr>
              <w:t>R1-2102739</w:t>
            </w:r>
          </w:p>
          <w:tbl>
            <w:tblPr>
              <w:tblW w:w="0" w:type="auto"/>
              <w:tblCellMar>
                <w:left w:w="0" w:type="dxa"/>
                <w:right w:w="0" w:type="dxa"/>
              </w:tblCellMar>
              <w:tblLook w:val="04A0" w:firstRow="1" w:lastRow="0" w:firstColumn="1" w:lastColumn="0" w:noHBand="0" w:noVBand="1"/>
            </w:tblPr>
            <w:tblGrid>
              <w:gridCol w:w="1775"/>
              <w:gridCol w:w="1634"/>
              <w:gridCol w:w="2122"/>
              <w:gridCol w:w="2122"/>
            </w:tblGrid>
            <w:tr w:rsidR="00751AD4" w14:paraId="5E9DF328" w14:textId="77777777">
              <w:trPr>
                <w:trHeight w:val="527"/>
              </w:trPr>
              <w:tc>
                <w:tcPr>
                  <w:tcW w:w="1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EED85" w14:textId="77777777" w:rsidR="00751AD4" w:rsidRDefault="003D39D3">
                  <w:pPr>
                    <w:rPr>
                      <w:rFonts w:ascii="Calibri" w:eastAsia="Calibri" w:hAnsi="Calibri" w:cs="Calibri"/>
                      <w:color w:val="1F497D"/>
                      <w:lang w:val="en-CA"/>
                    </w:rPr>
                  </w:pPr>
                  <w:bookmarkStart w:id="1" w:name="_Hlk68626193"/>
                  <w:r>
                    <w:rPr>
                      <w:rFonts w:ascii="Calibri" w:eastAsia="Calibri" w:hAnsi="Calibri" w:cs="Calibri"/>
                      <w:color w:val="1F497D"/>
                      <w:lang w:val="en-CA"/>
                    </w:rPr>
                    <w:t>Scheme</w:t>
                  </w:r>
                  <w:bookmarkEnd w:id="1"/>
                  <w:r>
                    <w:rPr>
                      <w:rFonts w:ascii="Calibri" w:eastAsia="Calibri" w:hAnsi="Calibri" w:cs="Calibri"/>
                      <w:color w:val="1F497D"/>
                      <w:lang w:val="en-CA"/>
                    </w:rPr>
                    <w:t>/Scenario</w:t>
                  </w:r>
                </w:p>
              </w:tc>
              <w:tc>
                <w:tcPr>
                  <w:tcW w:w="1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AD372"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Report periodicity (</w:t>
                  </w:r>
                  <w:proofErr w:type="spellStart"/>
                  <w:r>
                    <w:rPr>
                      <w:rFonts w:ascii="Calibri" w:eastAsia="Calibri" w:hAnsi="Calibri" w:cs="Calibri"/>
                      <w:color w:val="1F497D"/>
                      <w:lang w:val="en-CA"/>
                    </w:rPr>
                    <w:t>ms</w:t>
                  </w:r>
                  <w:proofErr w:type="spellEnd"/>
                  <w:r>
                    <w:rPr>
                      <w:rFonts w:ascii="Calibri" w:eastAsia="Calibri" w:hAnsi="Calibri" w:cs="Calibri"/>
                      <w:color w:val="1F497D"/>
                      <w:lang w:val="en-CA"/>
                    </w:rPr>
                    <w:t>)</w:t>
                  </w:r>
                </w:p>
              </w:tc>
              <w:tc>
                <w:tcPr>
                  <w:tcW w:w="22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1E84DE"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Rel-15 enabled AR/VR</w:t>
                  </w:r>
                </w:p>
                <w:p w14:paraId="25DC2B4A"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(OLLA OFF)</w:t>
                  </w:r>
                </w:p>
              </w:tc>
              <w:tc>
                <w:tcPr>
                  <w:tcW w:w="22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758C47"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Rel-15 enabled AR/VR</w:t>
                  </w:r>
                </w:p>
                <w:p w14:paraId="5A9343D4"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(OLLA ON)</w:t>
                  </w:r>
                </w:p>
              </w:tc>
            </w:tr>
            <w:tr w:rsidR="00751AD4" w14:paraId="6BE745E1" w14:textId="77777777">
              <w:trPr>
                <w:trHeight w:val="263"/>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6C8628E2"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Baseline</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71DB60C2"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081BD9A8"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98.6</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2F79BA27"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100</w:t>
                  </w:r>
                </w:p>
              </w:tc>
            </w:tr>
            <w:tr w:rsidR="00751AD4" w14:paraId="690C3BB8" w14:textId="77777777">
              <w:trPr>
                <w:trHeight w:val="263"/>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2270AF2B"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Baseline</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57FCC3C9"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20</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16EFD495"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91.4</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09BB1473"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99.5</w:t>
                  </w:r>
                </w:p>
              </w:tc>
            </w:tr>
            <w:tr w:rsidR="00751AD4" w14:paraId="5F9CC39C"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5BE7AD"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Case 1-1</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01D3858F"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2AB76AC9"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100</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59885E76"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100</w:t>
                  </w:r>
                </w:p>
              </w:tc>
            </w:tr>
            <w:tr w:rsidR="00751AD4" w14:paraId="0D2F8979"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92359"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Case 1-5</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259DC17C"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20</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301475B5"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85.7</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BF47B6B"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99.5</w:t>
                  </w:r>
                </w:p>
              </w:tc>
            </w:tr>
            <w:tr w:rsidR="00751AD4" w14:paraId="13712CD5"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B99303"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Case 1-6</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3149D2CD"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7828CDEC"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98.6</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5070D390"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100</w:t>
                  </w:r>
                </w:p>
              </w:tc>
            </w:tr>
            <w:tr w:rsidR="00751AD4" w14:paraId="7C982E6F"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1A1F8"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Case 1-8 (3-bits)</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403FA8F2"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65411D82"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0E15FD04"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100</w:t>
                  </w:r>
                </w:p>
              </w:tc>
            </w:tr>
            <w:tr w:rsidR="00751AD4" w14:paraId="409191FF"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3A4A10"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Case 1-8 (4-bits)</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58383DD3"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00A8A4CB"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60C6AAC1"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100</w:t>
                  </w:r>
                </w:p>
              </w:tc>
            </w:tr>
            <w:tr w:rsidR="00751AD4" w14:paraId="3B6DBEF7"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9AA773"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Case 1-9</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6716A903"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6B5EC7CE"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2E24235F"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100</w:t>
                  </w:r>
                </w:p>
              </w:tc>
            </w:tr>
            <w:tr w:rsidR="00751AD4" w14:paraId="1391652F" w14:textId="77777777">
              <w:trPr>
                <w:trHeight w:val="527"/>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43E032"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Case 1-8 (3-bits) +Case 1-9</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52FCCF88"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47B26780"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22398433"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100</w:t>
                  </w:r>
                </w:p>
              </w:tc>
            </w:tr>
            <w:tr w:rsidR="00751AD4" w14:paraId="7962AEA6" w14:textId="77777777">
              <w:trPr>
                <w:trHeight w:val="527"/>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4BE36895"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Case 1-11</w:t>
                  </w:r>
                </w:p>
                <w:p w14:paraId="6E2FF1EB"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lastRenderedPageBreak/>
                    <w:t>Int. update only</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4060C3C0"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lastRenderedPageBreak/>
                    <w:t>2 (CQI)</w:t>
                  </w:r>
                </w:p>
                <w:p w14:paraId="5B426E7F"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lastRenderedPageBreak/>
                    <w:t>20 (Full)</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1E95DE7F"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lastRenderedPageBreak/>
                    <w:t>90.5</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7685783D" w14:textId="77777777" w:rsidR="00751AD4" w:rsidRDefault="003D39D3">
                  <w:pPr>
                    <w:rPr>
                      <w:rFonts w:ascii="Calibri" w:eastAsia="Calibri" w:hAnsi="Calibri" w:cs="Calibri"/>
                      <w:color w:val="1F497D"/>
                      <w:lang w:val="en-CA"/>
                    </w:rPr>
                  </w:pPr>
                  <w:r>
                    <w:rPr>
                      <w:rFonts w:ascii="Calibri" w:eastAsia="Calibri" w:hAnsi="Calibri" w:cs="Calibri"/>
                      <w:color w:val="1F497D"/>
                      <w:lang w:val="en-CA"/>
                    </w:rPr>
                    <w:t>99.0</w:t>
                  </w:r>
                </w:p>
              </w:tc>
            </w:tr>
          </w:tbl>
          <w:p w14:paraId="59D3051F" w14:textId="77777777" w:rsidR="00751AD4" w:rsidRDefault="00751AD4">
            <w:pPr>
              <w:rPr>
                <w:rFonts w:ascii="Calibri" w:eastAsia="Calibri" w:hAnsi="Calibri" w:cs="Calibri"/>
                <w:color w:val="1F497D"/>
              </w:rPr>
            </w:pPr>
          </w:p>
          <w:p w14:paraId="0F7868FB" w14:textId="77777777" w:rsidR="00751AD4" w:rsidRDefault="003D39D3">
            <w:pPr>
              <w:rPr>
                <w:rFonts w:ascii="Calibri" w:eastAsia="Calibri" w:hAnsi="Calibri" w:cs="Calibri"/>
                <w:b/>
                <w:bCs/>
                <w:color w:val="1F497D"/>
              </w:rPr>
            </w:pPr>
            <w:r>
              <w:rPr>
                <w:rFonts w:ascii="Calibri" w:eastAsia="Calibri" w:hAnsi="Calibri" w:cs="Calibri"/>
                <w:b/>
                <w:bCs/>
                <w:color w:val="1F497D"/>
              </w:rPr>
              <w:t>R1-2102522</w:t>
            </w:r>
          </w:p>
          <w:tbl>
            <w:tblPr>
              <w:tblW w:w="8654" w:type="dxa"/>
              <w:tblCellMar>
                <w:left w:w="0" w:type="dxa"/>
                <w:right w:w="0" w:type="dxa"/>
              </w:tblCellMar>
              <w:tblLook w:val="04A0" w:firstRow="1" w:lastRow="0" w:firstColumn="1" w:lastColumn="0" w:noHBand="0" w:noVBand="1"/>
            </w:tblPr>
            <w:tblGrid>
              <w:gridCol w:w="2976"/>
              <w:gridCol w:w="2839"/>
              <w:gridCol w:w="2839"/>
            </w:tblGrid>
            <w:tr w:rsidR="00751AD4" w14:paraId="429F786E" w14:textId="77777777">
              <w:trPr>
                <w:trHeight w:val="527"/>
              </w:trPr>
              <w:tc>
                <w:tcPr>
                  <w:tcW w:w="29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01C2F" w14:textId="77777777" w:rsidR="00751AD4" w:rsidRDefault="003D39D3">
                  <w:pPr>
                    <w:rPr>
                      <w:rFonts w:ascii="Calibri" w:eastAsia="Calibri" w:hAnsi="Calibri" w:cs="Calibri"/>
                      <w:b/>
                      <w:bCs/>
                      <w:color w:val="1F497D"/>
                    </w:rPr>
                  </w:pPr>
                  <w:r>
                    <w:rPr>
                      <w:rFonts w:ascii="Calibri" w:eastAsia="Calibri" w:hAnsi="Calibri" w:cs="Calibri"/>
                      <w:b/>
                      <w:bCs/>
                      <w:color w:val="1F497D"/>
                    </w:rPr>
                    <w:t>Schemes</w:t>
                  </w:r>
                </w:p>
              </w:tc>
              <w:tc>
                <w:tcPr>
                  <w:tcW w:w="28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25F6FE" w14:textId="77777777" w:rsidR="00751AD4" w:rsidRDefault="003D39D3">
                  <w:pPr>
                    <w:rPr>
                      <w:rFonts w:ascii="Calibri" w:eastAsia="Calibri" w:hAnsi="Calibri" w:cs="Calibri"/>
                      <w:b/>
                      <w:bCs/>
                      <w:color w:val="1F497D"/>
                    </w:rPr>
                  </w:pPr>
                  <w:r>
                    <w:rPr>
                      <w:rFonts w:ascii="Calibri" w:eastAsia="Calibri" w:hAnsi="Calibri" w:cs="Calibri"/>
                      <w:b/>
                      <w:bCs/>
                      <w:color w:val="1F497D"/>
                    </w:rPr>
                    <w:t>Percentage of UEs satisfying BLER reliability requirement</w:t>
                  </w:r>
                </w:p>
              </w:tc>
              <w:tc>
                <w:tcPr>
                  <w:tcW w:w="28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811F6E" w14:textId="77777777" w:rsidR="00751AD4" w:rsidRDefault="003D39D3">
                  <w:pPr>
                    <w:rPr>
                      <w:rFonts w:ascii="Calibri" w:eastAsia="Calibri" w:hAnsi="Calibri" w:cs="Calibri"/>
                      <w:b/>
                      <w:bCs/>
                      <w:color w:val="1F497D"/>
                    </w:rPr>
                  </w:pPr>
                  <w:r>
                    <w:rPr>
                      <w:rFonts w:ascii="Calibri" w:eastAsia="Calibri" w:hAnsi="Calibri" w:cs="Calibri"/>
                      <w:b/>
                      <w:bCs/>
                      <w:color w:val="1F497D"/>
                    </w:rPr>
                    <w:t>Resource utilization</w:t>
                  </w:r>
                </w:p>
              </w:tc>
            </w:tr>
            <w:tr w:rsidR="00751AD4" w14:paraId="43D1F987"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7ADBFA03" w14:textId="77777777" w:rsidR="00751AD4" w:rsidRDefault="003D39D3">
                  <w:pPr>
                    <w:rPr>
                      <w:rFonts w:ascii="Calibri" w:eastAsia="Calibri" w:hAnsi="Calibri" w:cs="Calibri"/>
                      <w:color w:val="1F497D"/>
                    </w:rPr>
                  </w:pPr>
                  <w:r>
                    <w:rPr>
                      <w:rFonts w:ascii="Calibri" w:eastAsia="Calibri" w:hAnsi="Calibri" w:cs="Calibri"/>
                      <w:color w:val="1F497D"/>
                    </w:rPr>
                    <w:t>Scheme 1(10ms)</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64132E10" w14:textId="77777777" w:rsidR="00751AD4" w:rsidRDefault="003D39D3">
                  <w:pPr>
                    <w:rPr>
                      <w:rFonts w:ascii="Calibri" w:eastAsia="Calibri" w:hAnsi="Calibri" w:cs="Calibri"/>
                      <w:color w:val="1F497D"/>
                    </w:rPr>
                  </w:pPr>
                  <w:r>
                    <w:rPr>
                      <w:rFonts w:ascii="Calibri" w:eastAsia="Calibri" w:hAnsi="Calibri" w:cs="Calibri"/>
                      <w:color w:val="1F497D"/>
                    </w:rPr>
                    <w:t>98.25%</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4EDB0815" w14:textId="77777777" w:rsidR="00751AD4" w:rsidRDefault="003D39D3">
                  <w:pPr>
                    <w:rPr>
                      <w:rFonts w:ascii="Calibri" w:eastAsia="Calibri" w:hAnsi="Calibri" w:cs="Calibri"/>
                      <w:color w:val="1F497D"/>
                    </w:rPr>
                  </w:pPr>
                  <w:r>
                    <w:rPr>
                      <w:rFonts w:ascii="Calibri" w:eastAsia="Calibri" w:hAnsi="Calibri" w:cs="Calibri"/>
                      <w:color w:val="1F497D"/>
                    </w:rPr>
                    <w:t>48.19%</w:t>
                  </w:r>
                </w:p>
              </w:tc>
            </w:tr>
            <w:tr w:rsidR="00751AD4" w14:paraId="1B3E4F99" w14:textId="77777777">
              <w:trPr>
                <w:trHeight w:val="263"/>
              </w:trPr>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E7919" w14:textId="77777777" w:rsidR="00751AD4" w:rsidRDefault="003D39D3">
                  <w:pPr>
                    <w:rPr>
                      <w:rFonts w:ascii="Calibri" w:eastAsia="Calibri" w:hAnsi="Calibri" w:cs="Calibri"/>
                      <w:color w:val="1F497D"/>
                    </w:rPr>
                  </w:pPr>
                  <w:r>
                    <w:rPr>
                      <w:rFonts w:ascii="Calibri" w:eastAsia="Calibri" w:hAnsi="Calibri" w:cs="Calibri"/>
                      <w:color w:val="1F497D"/>
                    </w:rPr>
                    <w:t>Scheme 1(40ms)</w:t>
                  </w:r>
                </w:p>
              </w:tc>
              <w:tc>
                <w:tcPr>
                  <w:tcW w:w="2839" w:type="dxa"/>
                  <w:tcBorders>
                    <w:top w:val="nil"/>
                    <w:left w:val="nil"/>
                    <w:bottom w:val="single" w:sz="8" w:space="0" w:color="auto"/>
                    <w:right w:val="single" w:sz="8" w:space="0" w:color="auto"/>
                  </w:tcBorders>
                  <w:tcMar>
                    <w:top w:w="0" w:type="dxa"/>
                    <w:left w:w="108" w:type="dxa"/>
                    <w:bottom w:w="0" w:type="dxa"/>
                    <w:right w:w="108" w:type="dxa"/>
                  </w:tcMar>
                </w:tcPr>
                <w:p w14:paraId="685891BE" w14:textId="77777777" w:rsidR="00751AD4" w:rsidRDefault="003D39D3">
                  <w:pPr>
                    <w:rPr>
                      <w:rFonts w:ascii="Calibri" w:eastAsia="Calibri" w:hAnsi="Calibri" w:cs="Calibri"/>
                      <w:color w:val="1F497D"/>
                    </w:rPr>
                  </w:pPr>
                  <w:r>
                    <w:rPr>
                      <w:rFonts w:ascii="Calibri" w:eastAsia="Calibri" w:hAnsi="Calibri" w:cs="Calibri"/>
                      <w:color w:val="1F497D"/>
                    </w:rPr>
                    <w:t>67.22%</w:t>
                  </w:r>
                </w:p>
              </w:tc>
              <w:tc>
                <w:tcPr>
                  <w:tcW w:w="2839" w:type="dxa"/>
                  <w:tcBorders>
                    <w:top w:val="nil"/>
                    <w:left w:val="nil"/>
                    <w:bottom w:val="single" w:sz="8" w:space="0" w:color="auto"/>
                    <w:right w:val="single" w:sz="8" w:space="0" w:color="auto"/>
                  </w:tcBorders>
                  <w:tcMar>
                    <w:top w:w="0" w:type="dxa"/>
                    <w:left w:w="108" w:type="dxa"/>
                    <w:bottom w:w="0" w:type="dxa"/>
                    <w:right w:w="108" w:type="dxa"/>
                  </w:tcMar>
                </w:tcPr>
                <w:p w14:paraId="28DC01D0" w14:textId="77777777" w:rsidR="00751AD4" w:rsidRDefault="003D39D3">
                  <w:pPr>
                    <w:rPr>
                      <w:rFonts w:ascii="Calibri" w:eastAsia="Calibri" w:hAnsi="Calibri" w:cs="Calibri"/>
                      <w:color w:val="1F497D"/>
                    </w:rPr>
                  </w:pPr>
                  <w:r>
                    <w:rPr>
                      <w:rFonts w:ascii="Calibri" w:eastAsia="Calibri" w:hAnsi="Calibri" w:cs="Calibri"/>
                      <w:color w:val="1F497D"/>
                    </w:rPr>
                    <w:t>77.45%</w:t>
                  </w:r>
                </w:p>
              </w:tc>
            </w:tr>
            <w:tr w:rsidR="00751AD4" w14:paraId="2086EC2C"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40805B8D" w14:textId="77777777" w:rsidR="00751AD4" w:rsidRDefault="003D39D3">
                  <w:pPr>
                    <w:rPr>
                      <w:rFonts w:ascii="Calibri" w:eastAsia="Calibri" w:hAnsi="Calibri" w:cs="Calibri"/>
                      <w:color w:val="1F497D"/>
                    </w:rPr>
                  </w:pPr>
                  <w:r>
                    <w:rPr>
                      <w:rFonts w:ascii="Calibri" w:eastAsia="Calibri" w:hAnsi="Calibri" w:cs="Calibri"/>
                      <w:color w:val="1F497D"/>
                    </w:rPr>
                    <w:t>Scheme 2-0</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17450831" w14:textId="77777777" w:rsidR="00751AD4" w:rsidRDefault="003D39D3">
                  <w:pPr>
                    <w:rPr>
                      <w:rFonts w:ascii="Calibri" w:eastAsia="Calibri" w:hAnsi="Calibri" w:cs="Calibri"/>
                      <w:color w:val="1F497D"/>
                    </w:rPr>
                  </w:pPr>
                  <w:r>
                    <w:rPr>
                      <w:rFonts w:ascii="Calibri" w:eastAsia="Calibri" w:hAnsi="Calibri" w:cs="Calibri"/>
                      <w:color w:val="1F497D"/>
                    </w:rPr>
                    <w:t>70.87%</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4E57FCB8" w14:textId="77777777" w:rsidR="00751AD4" w:rsidRDefault="003D39D3">
                  <w:pPr>
                    <w:rPr>
                      <w:rFonts w:ascii="Calibri" w:eastAsia="Calibri" w:hAnsi="Calibri" w:cs="Calibri"/>
                      <w:color w:val="1F497D"/>
                    </w:rPr>
                  </w:pPr>
                  <w:r>
                    <w:rPr>
                      <w:rFonts w:ascii="Calibri" w:eastAsia="Calibri" w:hAnsi="Calibri" w:cs="Calibri"/>
                      <w:color w:val="1F497D"/>
                    </w:rPr>
                    <w:t>56.34%</w:t>
                  </w:r>
                </w:p>
              </w:tc>
            </w:tr>
            <w:tr w:rsidR="00751AD4" w14:paraId="7F0CFFAF"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731F18D7" w14:textId="77777777" w:rsidR="00751AD4" w:rsidRDefault="003D39D3">
                  <w:pPr>
                    <w:rPr>
                      <w:rFonts w:ascii="Calibri" w:eastAsia="Calibri" w:hAnsi="Calibri" w:cs="Calibri"/>
                      <w:color w:val="1F497D"/>
                    </w:rPr>
                  </w:pPr>
                  <w:r>
                    <w:rPr>
                      <w:rFonts w:ascii="Calibri" w:eastAsia="Calibri" w:hAnsi="Calibri" w:cs="Calibri"/>
                      <w:color w:val="1F497D"/>
                    </w:rPr>
                    <w:t>Scheme 2-1</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0B08ED8A" w14:textId="77777777" w:rsidR="00751AD4" w:rsidRDefault="003D39D3">
                  <w:pPr>
                    <w:rPr>
                      <w:rFonts w:ascii="Calibri" w:eastAsia="Calibri" w:hAnsi="Calibri" w:cs="Calibri"/>
                      <w:color w:val="1F497D"/>
                    </w:rPr>
                  </w:pPr>
                  <w:r>
                    <w:rPr>
                      <w:rFonts w:ascii="Calibri" w:eastAsia="Calibri" w:hAnsi="Calibri" w:cs="Calibri"/>
                      <w:color w:val="1F497D"/>
                    </w:rPr>
                    <w:t>89.13%</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708D7D4E" w14:textId="77777777" w:rsidR="00751AD4" w:rsidRDefault="003D39D3">
                  <w:pPr>
                    <w:rPr>
                      <w:rFonts w:ascii="Calibri" w:eastAsia="Calibri" w:hAnsi="Calibri" w:cs="Calibri"/>
                      <w:color w:val="1F497D"/>
                    </w:rPr>
                  </w:pPr>
                  <w:r>
                    <w:rPr>
                      <w:rFonts w:ascii="Calibri" w:eastAsia="Calibri" w:hAnsi="Calibri" w:cs="Calibri"/>
                      <w:color w:val="1F497D"/>
                    </w:rPr>
                    <w:t>52.43%</w:t>
                  </w:r>
                </w:p>
              </w:tc>
            </w:tr>
          </w:tbl>
          <w:p w14:paraId="30B9E193" w14:textId="77777777" w:rsidR="00751AD4" w:rsidRDefault="00751AD4">
            <w:pPr>
              <w:rPr>
                <w:rFonts w:ascii="Times New Roman" w:hAnsi="Times New Roman" w:cs="Times New Roman"/>
                <w:sz w:val="20"/>
                <w:szCs w:val="20"/>
              </w:rPr>
            </w:pPr>
          </w:p>
        </w:tc>
      </w:tr>
      <w:tr w:rsidR="00751AD4" w14:paraId="6ECE4490" w14:textId="77777777">
        <w:tc>
          <w:tcPr>
            <w:tcW w:w="991" w:type="dxa"/>
            <w:tcBorders>
              <w:top w:val="single" w:sz="4" w:space="0" w:color="auto"/>
              <w:left w:val="single" w:sz="4" w:space="0" w:color="auto"/>
              <w:bottom w:val="single" w:sz="4" w:space="0" w:color="auto"/>
              <w:right w:val="single" w:sz="4" w:space="0" w:color="auto"/>
            </w:tcBorders>
          </w:tcPr>
          <w:p w14:paraId="7CD828F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Vivo</w:t>
            </w:r>
          </w:p>
        </w:tc>
        <w:tc>
          <w:tcPr>
            <w:tcW w:w="749" w:type="dxa"/>
            <w:tcBorders>
              <w:top w:val="single" w:sz="4" w:space="0" w:color="auto"/>
              <w:left w:val="single" w:sz="4" w:space="0" w:color="auto"/>
              <w:bottom w:val="single" w:sz="4" w:space="0" w:color="auto"/>
              <w:right w:val="single" w:sz="4" w:space="0" w:color="auto"/>
            </w:tcBorders>
          </w:tcPr>
          <w:p w14:paraId="0BA97A5C"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7FC7C60D" w14:textId="77777777" w:rsidR="00751AD4" w:rsidRDefault="003D39D3">
            <w:pPr>
              <w:rPr>
                <w:rFonts w:ascii="Calibri" w:eastAsia="Calibri" w:hAnsi="Calibri" w:cs="Calibri"/>
              </w:rPr>
            </w:pPr>
            <w:r>
              <w:rPr>
                <w:rFonts w:ascii="Calibri" w:eastAsia="Calibri" w:hAnsi="Calibri" w:cs="Calibri"/>
              </w:rPr>
              <w:t>Regarding the evaluation results for Case 1-11 in R1-2102739, it should be noted that only interference is updated for the CQI-only reporting instance, which is different from the definition of Case 1-11.</w:t>
            </w:r>
          </w:p>
          <w:p w14:paraId="2E05EE7D" w14:textId="77777777" w:rsidR="00751AD4" w:rsidRDefault="003D39D3">
            <w:pPr>
              <w:rPr>
                <w:rFonts w:ascii="Calibri" w:eastAsia="Calibri" w:hAnsi="Calibri" w:cs="Calibri"/>
                <w:lang w:val="en-CA"/>
              </w:rPr>
            </w:pPr>
            <w:r>
              <w:rPr>
                <w:rFonts w:ascii="Calibri" w:eastAsia="Calibri" w:hAnsi="Calibri" w:cs="Calibri"/>
              </w:rPr>
              <w:t>Regarding the evaluation results for Case 1-11 in R1-2102522, w</w:t>
            </w:r>
            <w:r>
              <w:rPr>
                <w:rFonts w:ascii="Calibri" w:eastAsia="Calibri" w:hAnsi="Calibri" w:cs="Calibri"/>
                <w:lang w:val="en-CA"/>
              </w:rPr>
              <w:t>e would like to further clarify the evaluation results for Case 1-11.</w:t>
            </w:r>
          </w:p>
          <w:p w14:paraId="349AFE5D" w14:textId="77777777" w:rsidR="00751AD4" w:rsidRDefault="003D39D3">
            <w:pPr>
              <w:rPr>
                <w:rFonts w:ascii="Calibri" w:eastAsia="Calibri" w:hAnsi="Calibri" w:cs="Calibri"/>
                <w:lang w:val="en-CA"/>
              </w:rPr>
            </w:pPr>
            <w:r>
              <w:rPr>
                <w:rFonts w:ascii="Calibri" w:eastAsia="Calibri" w:hAnsi="Calibri" w:cs="Calibri"/>
                <w:lang w:val="en-CA"/>
              </w:rPr>
              <w:t xml:space="preserve">We have provided and compared the simulation results for the following cases. </w:t>
            </w:r>
          </w:p>
          <w:p w14:paraId="391CFE2B" w14:textId="77777777" w:rsidR="00751AD4" w:rsidRDefault="003D39D3">
            <w:pPr>
              <w:numPr>
                <w:ilvl w:val="0"/>
                <w:numId w:val="16"/>
              </w:numPr>
              <w:rPr>
                <w:rFonts w:ascii="Calibri" w:eastAsia="Times New Roman" w:hAnsi="Calibri" w:cs="Calibri"/>
                <w:lang w:val="en-CA"/>
              </w:rPr>
            </w:pPr>
            <w:r>
              <w:rPr>
                <w:rFonts w:ascii="Calibri" w:eastAsia="Times New Roman" w:hAnsi="Calibri" w:cs="Calibri"/>
                <w:lang w:val="en-CA"/>
              </w:rPr>
              <w:t xml:space="preserve">Scheme 1 (10/40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full CSI): full </w:t>
            </w:r>
            <w:proofErr w:type="spellStart"/>
            <w:r>
              <w:rPr>
                <w:rFonts w:ascii="Calibri" w:eastAsia="Times New Roman" w:hAnsi="Calibri" w:cs="Calibri"/>
                <w:lang w:val="en-CA"/>
              </w:rPr>
              <w:t>subband</w:t>
            </w:r>
            <w:proofErr w:type="spellEnd"/>
            <w:r>
              <w:rPr>
                <w:rFonts w:ascii="Calibri" w:eastAsia="Times New Roman" w:hAnsi="Calibri" w:cs="Calibri"/>
                <w:lang w:val="en-CA"/>
              </w:rPr>
              <w:t xml:space="preserve"> CSI report including CQI/PMI/RI with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or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periodicity</w:t>
            </w:r>
          </w:p>
          <w:p w14:paraId="284F7CEE" w14:textId="77777777" w:rsidR="00751AD4" w:rsidRDefault="003D39D3">
            <w:pPr>
              <w:numPr>
                <w:ilvl w:val="0"/>
                <w:numId w:val="16"/>
              </w:numPr>
              <w:rPr>
                <w:rFonts w:ascii="Calibri" w:eastAsia="Times New Roman" w:hAnsi="Calibri" w:cs="Calibri"/>
                <w:lang w:val="en-CA"/>
              </w:rPr>
            </w:pPr>
            <w:r>
              <w:rPr>
                <w:rFonts w:ascii="Calibri" w:eastAsia="Times New Roman" w:hAnsi="Calibri" w:cs="Calibri"/>
                <w:lang w:val="en-CA"/>
              </w:rPr>
              <w:t xml:space="preserve">Scheme 2-1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CQI-only and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full CSI): full </w:t>
            </w:r>
            <w:proofErr w:type="spellStart"/>
            <w:r>
              <w:rPr>
                <w:rFonts w:ascii="Calibri" w:eastAsia="Times New Roman" w:hAnsi="Calibri" w:cs="Calibri"/>
                <w:lang w:val="en-CA"/>
              </w:rPr>
              <w:t>subband</w:t>
            </w:r>
            <w:proofErr w:type="spellEnd"/>
            <w:r>
              <w:rPr>
                <w:rFonts w:ascii="Calibri" w:eastAsia="Times New Roman" w:hAnsi="Calibri" w:cs="Calibri"/>
                <w:lang w:val="en-CA"/>
              </w:rPr>
              <w:t xml:space="preserve"> CSI including CQI/PMI/RI is reported with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periodicity. CQI-only is reported with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periodicity conditioned on a previous reporting instance containing RI/PMI. </w:t>
            </w:r>
          </w:p>
          <w:p w14:paraId="0C7890FA" w14:textId="77777777" w:rsidR="00751AD4" w:rsidRDefault="003D39D3">
            <w:pPr>
              <w:rPr>
                <w:rFonts w:ascii="Calibri" w:eastAsia="Calibri" w:hAnsi="Calibri" w:cs="Calibri"/>
                <w:lang w:val="en-CA"/>
              </w:rPr>
            </w:pPr>
            <w:r>
              <w:rPr>
                <w:rFonts w:ascii="Calibri" w:eastAsia="Calibri" w:hAnsi="Calibri" w:cs="Calibri"/>
                <w:lang w:val="en-CA"/>
              </w:rPr>
              <w:t xml:space="preserve">It should be noted that scheme 1 with the shortest periodicity, i.e. 10 </w:t>
            </w:r>
            <w:proofErr w:type="spellStart"/>
            <w:r>
              <w:rPr>
                <w:rFonts w:ascii="Calibri" w:eastAsia="Calibri" w:hAnsi="Calibri" w:cs="Calibri"/>
                <w:lang w:val="en-CA"/>
              </w:rPr>
              <w:t>ms</w:t>
            </w:r>
            <w:proofErr w:type="spellEnd"/>
            <w:r>
              <w:rPr>
                <w:rFonts w:ascii="Calibri" w:eastAsia="Calibri" w:hAnsi="Calibri" w:cs="Calibri"/>
                <w:lang w:val="en-CA"/>
              </w:rPr>
              <w:t xml:space="preserve"> can achieve the best performance among all the schemes since </w:t>
            </w:r>
            <w:proofErr w:type="spellStart"/>
            <w:r>
              <w:rPr>
                <w:rFonts w:ascii="Calibri" w:eastAsia="Calibri" w:hAnsi="Calibri" w:cs="Calibri"/>
                <w:lang w:val="en-CA"/>
              </w:rPr>
              <w:t>gNB</w:t>
            </w:r>
            <w:proofErr w:type="spellEnd"/>
            <w:r>
              <w:rPr>
                <w:rFonts w:ascii="Calibri" w:eastAsia="Calibri" w:hAnsi="Calibri" w:cs="Calibri"/>
                <w:lang w:val="en-CA"/>
              </w:rPr>
              <w:t xml:space="preserve"> can obtain the full CSI every 10 </w:t>
            </w:r>
            <w:proofErr w:type="spellStart"/>
            <w:r>
              <w:rPr>
                <w:rFonts w:ascii="Calibri" w:eastAsia="Calibri" w:hAnsi="Calibri" w:cs="Calibri"/>
                <w:lang w:val="en-CA"/>
              </w:rPr>
              <w:t>ms.</w:t>
            </w:r>
            <w:proofErr w:type="spellEnd"/>
          </w:p>
          <w:p w14:paraId="085E8A7C" w14:textId="77777777" w:rsidR="00751AD4" w:rsidRDefault="003D39D3">
            <w:pPr>
              <w:numPr>
                <w:ilvl w:val="0"/>
                <w:numId w:val="19"/>
              </w:numPr>
              <w:rPr>
                <w:rFonts w:ascii="Calibri" w:eastAsia="Calibri" w:hAnsi="Calibri" w:cs="Calibri"/>
                <w:lang w:val="en-CA"/>
              </w:rPr>
            </w:pPr>
            <w:r>
              <w:rPr>
                <w:rFonts w:ascii="Calibri" w:eastAsia="Calibri" w:hAnsi="Calibri" w:cs="Calibri"/>
                <w:lang w:val="en-CA"/>
              </w:rPr>
              <w:t xml:space="preserve">When baseline is scheme 1 with 10 </w:t>
            </w:r>
            <w:proofErr w:type="spellStart"/>
            <w:r>
              <w:rPr>
                <w:rFonts w:ascii="Calibri" w:eastAsia="Calibri" w:hAnsi="Calibri" w:cs="Calibri"/>
                <w:lang w:val="en-CA"/>
              </w:rPr>
              <w:t>ms</w:t>
            </w:r>
            <w:proofErr w:type="spellEnd"/>
            <w:r>
              <w:rPr>
                <w:rFonts w:ascii="Calibri" w:eastAsia="Calibri" w:hAnsi="Calibri" w:cs="Calibri"/>
                <w:lang w:val="en-CA"/>
              </w:rPr>
              <w:t xml:space="preserve"> full CSI report, performance of scheme 2-1 is lower than that of scheme 1. This is because CQI-only is reported with 10 </w:t>
            </w:r>
            <w:proofErr w:type="spellStart"/>
            <w:r>
              <w:rPr>
                <w:rFonts w:ascii="Calibri" w:eastAsia="Calibri" w:hAnsi="Calibri" w:cs="Calibri"/>
                <w:lang w:val="en-CA"/>
              </w:rPr>
              <w:t>ms</w:t>
            </w:r>
            <w:proofErr w:type="spellEnd"/>
            <w:r>
              <w:rPr>
                <w:rFonts w:ascii="Calibri" w:eastAsia="Calibri" w:hAnsi="Calibri" w:cs="Calibri"/>
                <w:lang w:val="en-CA"/>
              </w:rPr>
              <w:t xml:space="preserve"> assuming previous PMI/RI within the 40 </w:t>
            </w:r>
            <w:proofErr w:type="spellStart"/>
            <w:r>
              <w:rPr>
                <w:rFonts w:ascii="Calibri" w:eastAsia="Calibri" w:hAnsi="Calibri" w:cs="Calibri"/>
                <w:lang w:val="en-CA"/>
              </w:rPr>
              <w:t>ms</w:t>
            </w:r>
            <w:proofErr w:type="spellEnd"/>
            <w:r>
              <w:rPr>
                <w:rFonts w:ascii="Calibri" w:eastAsia="Calibri" w:hAnsi="Calibri" w:cs="Calibri"/>
                <w:lang w:val="en-CA"/>
              </w:rPr>
              <w:t xml:space="preserve">, while CQI/PMI/RI is reported with 10 </w:t>
            </w:r>
            <w:proofErr w:type="spellStart"/>
            <w:r>
              <w:rPr>
                <w:rFonts w:ascii="Calibri" w:eastAsia="Calibri" w:hAnsi="Calibri" w:cs="Calibri"/>
                <w:lang w:val="en-CA"/>
              </w:rPr>
              <w:t>ms</w:t>
            </w:r>
            <w:proofErr w:type="spellEnd"/>
            <w:r>
              <w:rPr>
                <w:rFonts w:ascii="Calibri" w:eastAsia="Calibri" w:hAnsi="Calibri" w:cs="Calibri"/>
                <w:lang w:val="en-CA"/>
              </w:rPr>
              <w:t xml:space="preserve"> for scheme 1 (10ms for full CSI). However, scheme 1 with short periodicity requires large overhead and UE computation effort to obtain the CQI/PMI/RI.</w:t>
            </w:r>
          </w:p>
          <w:p w14:paraId="2DF36B59" w14:textId="77777777" w:rsidR="00751AD4" w:rsidRDefault="003D39D3">
            <w:pPr>
              <w:numPr>
                <w:ilvl w:val="0"/>
                <w:numId w:val="19"/>
              </w:numPr>
              <w:rPr>
                <w:rFonts w:ascii="Calibri" w:eastAsia="Calibri" w:hAnsi="Calibri" w:cs="Calibri"/>
                <w:lang w:val="en-CA"/>
              </w:rPr>
            </w:pPr>
            <w:r>
              <w:rPr>
                <w:rFonts w:ascii="Calibri" w:eastAsia="Calibri" w:hAnsi="Calibri" w:cs="Calibri"/>
                <w:lang w:val="en-CA"/>
              </w:rPr>
              <w:t xml:space="preserve">When baseline is scheme 1 with 40 </w:t>
            </w:r>
            <w:proofErr w:type="spellStart"/>
            <w:r>
              <w:rPr>
                <w:rFonts w:ascii="Calibri" w:eastAsia="Calibri" w:hAnsi="Calibri" w:cs="Calibri"/>
                <w:lang w:val="en-CA"/>
              </w:rPr>
              <w:t>ms</w:t>
            </w:r>
            <w:proofErr w:type="spellEnd"/>
            <w:r>
              <w:rPr>
                <w:rFonts w:ascii="Calibri" w:eastAsia="Calibri" w:hAnsi="Calibri" w:cs="Calibri"/>
                <w:lang w:val="en-CA"/>
              </w:rPr>
              <w:t xml:space="preserve"> full CSI report, it can be seen that scheme 2-1 can achieve better performance than that of scheme 1 (40ms for full CSI). Hence, CQI-only reporting conditioned on previous PMI/RI can be beneficial in terms of the performance, with relative low computation effort.</w:t>
            </w:r>
          </w:p>
          <w:p w14:paraId="6E6A06ED" w14:textId="77777777" w:rsidR="00751AD4" w:rsidRDefault="003D39D3">
            <w:pPr>
              <w:rPr>
                <w:rFonts w:ascii="Calibri" w:eastAsia="Calibri" w:hAnsi="Calibri" w:cs="Calibri"/>
                <w:lang w:val="en-CA"/>
              </w:rPr>
            </w:pPr>
            <w:r>
              <w:rPr>
                <w:rFonts w:ascii="Calibri" w:eastAsia="Calibri" w:hAnsi="Calibri" w:cs="Calibri"/>
                <w:lang w:val="en-CA"/>
              </w:rPr>
              <w:t>Whether or not the performance gain can be observed depends on the baseline assumption. We believe this is also true for other CSI enhancement schemes.</w:t>
            </w:r>
          </w:p>
          <w:p w14:paraId="7498AAE1" w14:textId="77777777" w:rsidR="00751AD4" w:rsidRDefault="00751AD4">
            <w:pPr>
              <w:rPr>
                <w:rFonts w:ascii="Calibri" w:eastAsia="Calibri" w:hAnsi="Calibri" w:cs="Calibri"/>
              </w:rPr>
            </w:pPr>
          </w:p>
          <w:tbl>
            <w:tblPr>
              <w:tblW w:w="8654" w:type="dxa"/>
              <w:tblCellMar>
                <w:left w:w="0" w:type="dxa"/>
                <w:right w:w="0" w:type="dxa"/>
              </w:tblCellMar>
              <w:tblLook w:val="04A0" w:firstRow="1" w:lastRow="0" w:firstColumn="1" w:lastColumn="0" w:noHBand="0" w:noVBand="1"/>
            </w:tblPr>
            <w:tblGrid>
              <w:gridCol w:w="3961"/>
              <w:gridCol w:w="2977"/>
              <w:gridCol w:w="1716"/>
            </w:tblGrid>
            <w:tr w:rsidR="00751AD4" w14:paraId="46EDFAEC" w14:textId="77777777">
              <w:trPr>
                <w:trHeight w:val="527"/>
              </w:trPr>
              <w:tc>
                <w:tcPr>
                  <w:tcW w:w="3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E07273" w14:textId="77777777" w:rsidR="00751AD4" w:rsidRDefault="003D39D3">
                  <w:pPr>
                    <w:rPr>
                      <w:rFonts w:ascii="Calibri" w:eastAsia="Calibri" w:hAnsi="Calibri" w:cs="Calibri"/>
                      <w:b/>
                      <w:bCs/>
                    </w:rPr>
                  </w:pPr>
                  <w:r>
                    <w:rPr>
                      <w:rFonts w:ascii="Calibri" w:eastAsia="Calibri" w:hAnsi="Calibri" w:cs="Calibri"/>
                      <w:b/>
                      <w:bCs/>
                    </w:rPr>
                    <w:lastRenderedPageBreak/>
                    <w:t>Schemes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93713C" w14:textId="77777777" w:rsidR="00751AD4" w:rsidRDefault="003D39D3">
                  <w:pPr>
                    <w:rPr>
                      <w:rFonts w:ascii="Calibri" w:eastAsia="Calibri" w:hAnsi="Calibri" w:cs="Calibri"/>
                      <w:b/>
                      <w:bCs/>
                    </w:rPr>
                  </w:pPr>
                  <w:r>
                    <w:rPr>
                      <w:rFonts w:ascii="Calibri" w:eastAsia="Calibri" w:hAnsi="Calibri" w:cs="Calibri"/>
                      <w:b/>
                      <w:bCs/>
                    </w:rPr>
                    <w:t>Percentage of UEs satisfying BLER reliability requirement</w:t>
                  </w:r>
                </w:p>
              </w:tc>
              <w:tc>
                <w:tcPr>
                  <w:tcW w:w="17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BAE7" w14:textId="77777777" w:rsidR="00751AD4" w:rsidRDefault="003D39D3">
                  <w:pPr>
                    <w:rPr>
                      <w:rFonts w:ascii="Calibri" w:eastAsia="Calibri" w:hAnsi="Calibri" w:cs="Calibri"/>
                      <w:b/>
                      <w:bCs/>
                    </w:rPr>
                  </w:pPr>
                  <w:r>
                    <w:rPr>
                      <w:rFonts w:ascii="Calibri" w:eastAsia="Calibri" w:hAnsi="Calibri" w:cs="Calibri"/>
                      <w:b/>
                      <w:bCs/>
                    </w:rPr>
                    <w:t>Resource utilization</w:t>
                  </w:r>
                </w:p>
              </w:tc>
            </w:tr>
            <w:tr w:rsidR="00751AD4" w14:paraId="7A8FA332"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00E42" w14:textId="77777777" w:rsidR="00751AD4" w:rsidRDefault="003D39D3">
                  <w:pPr>
                    <w:rPr>
                      <w:rFonts w:ascii="Calibri" w:eastAsia="Calibri" w:hAnsi="Calibri" w:cs="Calibri"/>
                    </w:rPr>
                  </w:pPr>
                  <w:r>
                    <w:rPr>
                      <w:rFonts w:ascii="Calibri" w:eastAsia="Calibri" w:hAnsi="Calibri" w:cs="Calibri"/>
                    </w:rPr>
                    <w:t>Scheme 1(10ms)</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0CEFC5F5" w14:textId="77777777" w:rsidR="00751AD4" w:rsidRDefault="003D39D3">
                  <w:pPr>
                    <w:rPr>
                      <w:rFonts w:ascii="Calibri" w:eastAsia="Calibri" w:hAnsi="Calibri" w:cs="Calibri"/>
                    </w:rPr>
                  </w:pPr>
                  <w:r>
                    <w:rPr>
                      <w:rFonts w:ascii="Calibri" w:eastAsia="Calibri" w:hAnsi="Calibri" w:cs="Calibri"/>
                    </w:rPr>
                    <w:t>98.25%</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658A0285" w14:textId="77777777" w:rsidR="00751AD4" w:rsidRDefault="003D39D3">
                  <w:pPr>
                    <w:rPr>
                      <w:rFonts w:ascii="Calibri" w:eastAsia="Calibri" w:hAnsi="Calibri" w:cs="Calibri"/>
                    </w:rPr>
                  </w:pPr>
                  <w:r>
                    <w:rPr>
                      <w:rFonts w:ascii="Calibri" w:eastAsia="Calibri" w:hAnsi="Calibri" w:cs="Calibri"/>
                    </w:rPr>
                    <w:t>48.19%</w:t>
                  </w:r>
                </w:p>
              </w:tc>
            </w:tr>
            <w:tr w:rsidR="00751AD4" w14:paraId="00B8CFE0" w14:textId="77777777">
              <w:trPr>
                <w:trHeight w:val="263"/>
              </w:trPr>
              <w:tc>
                <w:tcPr>
                  <w:tcW w:w="3961"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tcPr>
                <w:p w14:paraId="7374B12B" w14:textId="77777777" w:rsidR="00751AD4" w:rsidRDefault="003D39D3">
                  <w:pPr>
                    <w:rPr>
                      <w:rFonts w:ascii="Calibri" w:eastAsia="Calibri" w:hAnsi="Calibri" w:cs="Calibri"/>
                    </w:rPr>
                  </w:pPr>
                  <w:r>
                    <w:rPr>
                      <w:rFonts w:ascii="Calibri" w:eastAsia="Calibri" w:hAnsi="Calibri" w:cs="Calibri"/>
                    </w:rPr>
                    <w:t>Scheme 1(40ms)</w:t>
                  </w:r>
                </w:p>
                <w:p w14:paraId="5EBDB023" w14:textId="77777777" w:rsidR="00751AD4" w:rsidRDefault="003D39D3">
                  <w:pPr>
                    <w:rPr>
                      <w:rFonts w:ascii="Calibri" w:eastAsia="Calibri" w:hAnsi="Calibri" w:cs="Calibri"/>
                    </w:rPr>
                  </w:pPr>
                  <w:r>
                    <w:rPr>
                      <w:rFonts w:ascii="Calibri" w:eastAsia="Calibri" w:hAnsi="Calibri" w:cs="Calibri"/>
                      <w:lang w:val="en-CA"/>
                    </w:rPr>
                    <w:t xml:space="preserve">(40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2E1B0FC0" w14:textId="77777777" w:rsidR="00751AD4" w:rsidRDefault="003D39D3">
                  <w:pPr>
                    <w:rPr>
                      <w:rFonts w:ascii="Calibri" w:eastAsia="Calibri" w:hAnsi="Calibri" w:cs="Calibri"/>
                    </w:rPr>
                  </w:pPr>
                  <w:r>
                    <w:rPr>
                      <w:rFonts w:ascii="Calibri" w:eastAsia="Calibri" w:hAnsi="Calibri" w:cs="Calibri"/>
                    </w:rPr>
                    <w:t>67.22%</w:t>
                  </w:r>
                </w:p>
              </w:tc>
              <w:tc>
                <w:tcPr>
                  <w:tcW w:w="171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5F37F4D7" w14:textId="77777777" w:rsidR="00751AD4" w:rsidRDefault="003D39D3">
                  <w:pPr>
                    <w:rPr>
                      <w:rFonts w:ascii="Calibri" w:eastAsia="Calibri" w:hAnsi="Calibri" w:cs="Calibri"/>
                    </w:rPr>
                  </w:pPr>
                  <w:r>
                    <w:rPr>
                      <w:rFonts w:ascii="Calibri" w:eastAsia="Calibri" w:hAnsi="Calibri" w:cs="Calibri"/>
                    </w:rPr>
                    <w:t>77.45%</w:t>
                  </w:r>
                </w:p>
              </w:tc>
            </w:tr>
            <w:tr w:rsidR="00751AD4" w14:paraId="66B01927"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B69D7" w14:textId="77777777" w:rsidR="00751AD4" w:rsidRDefault="003D39D3">
                  <w:pPr>
                    <w:rPr>
                      <w:rFonts w:ascii="Calibri" w:eastAsia="Calibri" w:hAnsi="Calibri" w:cs="Calibri"/>
                    </w:rPr>
                  </w:pPr>
                  <w:r>
                    <w:rPr>
                      <w:rFonts w:ascii="Calibri" w:eastAsia="Calibri" w:hAnsi="Calibri" w:cs="Calibri"/>
                    </w:rPr>
                    <w:t>Scheme 2-0</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49E8300D" w14:textId="77777777" w:rsidR="00751AD4" w:rsidRDefault="003D39D3">
                  <w:pPr>
                    <w:rPr>
                      <w:rFonts w:ascii="Calibri" w:eastAsia="Calibri" w:hAnsi="Calibri" w:cs="Calibri"/>
                    </w:rPr>
                  </w:pPr>
                  <w:r>
                    <w:rPr>
                      <w:rFonts w:ascii="Calibri" w:eastAsia="Calibri" w:hAnsi="Calibri" w:cs="Calibri"/>
                    </w:rPr>
                    <w:t>70.87%</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6B884AF2" w14:textId="77777777" w:rsidR="00751AD4" w:rsidRDefault="003D39D3">
                  <w:pPr>
                    <w:rPr>
                      <w:rFonts w:ascii="Calibri" w:eastAsia="Calibri" w:hAnsi="Calibri" w:cs="Calibri"/>
                    </w:rPr>
                  </w:pPr>
                  <w:r>
                    <w:rPr>
                      <w:rFonts w:ascii="Calibri" w:eastAsia="Calibri" w:hAnsi="Calibri" w:cs="Calibri"/>
                    </w:rPr>
                    <w:t>56.34%</w:t>
                  </w:r>
                </w:p>
              </w:tc>
            </w:tr>
            <w:tr w:rsidR="00751AD4" w14:paraId="042094C4" w14:textId="77777777">
              <w:trPr>
                <w:trHeight w:val="263"/>
              </w:trPr>
              <w:tc>
                <w:tcPr>
                  <w:tcW w:w="3961"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tcPr>
                <w:p w14:paraId="0CC1D519" w14:textId="77777777" w:rsidR="00751AD4" w:rsidRDefault="003D39D3">
                  <w:pPr>
                    <w:rPr>
                      <w:rFonts w:ascii="Calibri" w:eastAsia="Calibri" w:hAnsi="Calibri" w:cs="Calibri"/>
                    </w:rPr>
                  </w:pPr>
                  <w:r>
                    <w:rPr>
                      <w:rFonts w:ascii="Calibri" w:eastAsia="Calibri" w:hAnsi="Calibri" w:cs="Calibri"/>
                    </w:rPr>
                    <w:t>Scheme 2-1</w:t>
                  </w:r>
                  <w:r>
                    <w:rPr>
                      <w:rFonts w:ascii="Calibri" w:eastAsia="Calibri" w:hAnsi="Calibri" w:cs="Calibri"/>
                    </w:rPr>
                    <w:br/>
                  </w:r>
                  <w:r>
                    <w:rPr>
                      <w:rFonts w:ascii="Calibri" w:eastAsia="Calibri" w:hAnsi="Calibri" w:cs="Calibri"/>
                      <w:lang w:val="en-CA"/>
                    </w:rPr>
                    <w:t xml:space="preserve">(10 </w:t>
                  </w:r>
                  <w:proofErr w:type="spellStart"/>
                  <w:r>
                    <w:rPr>
                      <w:rFonts w:ascii="Calibri" w:eastAsia="Calibri" w:hAnsi="Calibri" w:cs="Calibri"/>
                      <w:lang w:val="en-CA"/>
                    </w:rPr>
                    <w:t>ms</w:t>
                  </w:r>
                  <w:proofErr w:type="spellEnd"/>
                  <w:r>
                    <w:rPr>
                      <w:rFonts w:ascii="Calibri" w:eastAsia="Calibri" w:hAnsi="Calibri" w:cs="Calibri"/>
                      <w:lang w:val="en-CA"/>
                    </w:rPr>
                    <w:t xml:space="preserve"> for CQI-only and 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0318D117" w14:textId="77777777" w:rsidR="00751AD4" w:rsidRDefault="003D39D3">
                  <w:pPr>
                    <w:rPr>
                      <w:rFonts w:ascii="Calibri" w:eastAsia="Calibri" w:hAnsi="Calibri" w:cs="Calibri"/>
                    </w:rPr>
                  </w:pPr>
                  <w:r>
                    <w:rPr>
                      <w:rFonts w:ascii="Calibri" w:eastAsia="Calibri" w:hAnsi="Calibri" w:cs="Calibri"/>
                    </w:rPr>
                    <w:t>89.13%</w:t>
                  </w:r>
                </w:p>
              </w:tc>
              <w:tc>
                <w:tcPr>
                  <w:tcW w:w="171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6A1A0AE3" w14:textId="77777777" w:rsidR="00751AD4" w:rsidRDefault="003D39D3">
                  <w:pPr>
                    <w:rPr>
                      <w:rFonts w:ascii="Calibri" w:eastAsia="Calibri" w:hAnsi="Calibri" w:cs="Calibri"/>
                    </w:rPr>
                  </w:pPr>
                  <w:r>
                    <w:rPr>
                      <w:rFonts w:ascii="Calibri" w:eastAsia="Calibri" w:hAnsi="Calibri" w:cs="Calibri"/>
                    </w:rPr>
                    <w:t>52.43%</w:t>
                  </w:r>
                </w:p>
              </w:tc>
            </w:tr>
          </w:tbl>
          <w:p w14:paraId="70F7D5B4" w14:textId="77777777" w:rsidR="00751AD4" w:rsidRDefault="00751AD4">
            <w:pPr>
              <w:rPr>
                <w:rFonts w:ascii="Times New Roman" w:hAnsi="Times New Roman" w:cs="Times New Roman"/>
                <w:sz w:val="20"/>
                <w:szCs w:val="20"/>
                <w:lang w:val="en-CA"/>
              </w:rPr>
            </w:pPr>
          </w:p>
        </w:tc>
      </w:tr>
      <w:tr w:rsidR="00751AD4" w14:paraId="54880BCD" w14:textId="77777777">
        <w:tc>
          <w:tcPr>
            <w:tcW w:w="991" w:type="dxa"/>
            <w:tcBorders>
              <w:top w:val="single" w:sz="4" w:space="0" w:color="auto"/>
              <w:left w:val="single" w:sz="4" w:space="0" w:color="auto"/>
              <w:bottom w:val="single" w:sz="4" w:space="0" w:color="auto"/>
              <w:right w:val="single" w:sz="4" w:space="0" w:color="auto"/>
            </w:tcBorders>
          </w:tcPr>
          <w:p w14:paraId="7A2930FC"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Huawei</w:t>
            </w:r>
          </w:p>
        </w:tc>
        <w:tc>
          <w:tcPr>
            <w:tcW w:w="749" w:type="dxa"/>
            <w:tcBorders>
              <w:top w:val="single" w:sz="4" w:space="0" w:color="auto"/>
              <w:left w:val="single" w:sz="4" w:space="0" w:color="auto"/>
              <w:bottom w:val="single" w:sz="4" w:space="0" w:color="auto"/>
              <w:right w:val="single" w:sz="4" w:space="0" w:color="auto"/>
            </w:tcBorders>
          </w:tcPr>
          <w:p w14:paraId="19492A50"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6E8EECB" w14:textId="77777777" w:rsidR="00751AD4" w:rsidRDefault="003D39D3">
            <w:pPr>
              <w:rPr>
                <w:rFonts w:ascii="Calibri" w:eastAsia="Calibri" w:hAnsi="Calibri" w:cs="Calibri"/>
                <w:color w:val="1F497D"/>
              </w:rPr>
            </w:pPr>
            <w:r>
              <w:rPr>
                <w:rFonts w:ascii="Calibri" w:eastAsia="Calibri" w:hAnsi="Calibri" w:cs="Calibri"/>
                <w:color w:val="1F497D"/>
              </w:rPr>
              <w:t xml:space="preserve">We are supportive to case 1-11 but if the group wants to specify additional schemes then we are also open for that. </w:t>
            </w:r>
          </w:p>
          <w:p w14:paraId="511DB045" w14:textId="77777777" w:rsidR="00751AD4" w:rsidRDefault="00751AD4">
            <w:pPr>
              <w:rPr>
                <w:rFonts w:ascii="Calibri" w:eastAsia="Calibri" w:hAnsi="Calibri" w:cs="Calibri"/>
                <w:color w:val="1F497D"/>
              </w:rPr>
            </w:pPr>
          </w:p>
          <w:p w14:paraId="7B002EB0" w14:textId="77777777" w:rsidR="00751AD4" w:rsidRDefault="003D39D3">
            <w:pPr>
              <w:rPr>
                <w:rFonts w:ascii="Calibri" w:eastAsia="Calibri" w:hAnsi="Calibri" w:cs="Calibri"/>
                <w:color w:val="1F497D"/>
              </w:rPr>
            </w:pPr>
            <w:r>
              <w:rPr>
                <w:rFonts w:ascii="Calibri" w:eastAsia="Calibri" w:hAnsi="Calibri" w:cs="Calibri"/>
                <w:color w:val="1F497D"/>
              </w:rPr>
              <w:t>At this stage we agree with vivo that we should not try mix schemes under one framework. This is very difficult and could result into side effects that are difficult to anticipate. We think it is a cleaner approach to take a high level agreement which schemes to support. This is especially valid for case 1, where the different schemes intend to solve different issues.</w:t>
            </w:r>
          </w:p>
          <w:p w14:paraId="510C1E28" w14:textId="77777777" w:rsidR="00751AD4" w:rsidRDefault="00751AD4">
            <w:pPr>
              <w:rPr>
                <w:rFonts w:ascii="Calibri" w:eastAsia="Calibri" w:hAnsi="Calibri" w:cs="Calibri"/>
                <w:color w:val="1F497D"/>
              </w:rPr>
            </w:pPr>
          </w:p>
          <w:p w14:paraId="58EDC710" w14:textId="77777777" w:rsidR="00751AD4" w:rsidRDefault="003D39D3">
            <w:pPr>
              <w:rPr>
                <w:rFonts w:ascii="Calibri" w:eastAsia="Calibri" w:hAnsi="Calibri" w:cs="Calibri"/>
                <w:color w:val="1F497D"/>
              </w:rPr>
            </w:pPr>
            <w:r>
              <w:rPr>
                <w:rFonts w:ascii="Calibri" w:eastAsia="Calibri" w:hAnsi="Calibri" w:cs="Calibri"/>
                <w:color w:val="1F497D"/>
              </w:rPr>
              <w:t>Yesterday in the GTW Paul proposed to agree on case 1-11. One benefit of this scheme is that partial CQI update can reduce the UE processing time and therefore allows to shorten the time gap between channel measurement and the instance when it can be applied.</w:t>
            </w:r>
          </w:p>
          <w:p w14:paraId="34FA852F" w14:textId="77777777" w:rsidR="00751AD4" w:rsidRDefault="00751AD4">
            <w:pPr>
              <w:rPr>
                <w:rFonts w:ascii="Calibri" w:eastAsia="Calibri" w:hAnsi="Calibri" w:cs="Calibri"/>
                <w:color w:val="1F497D"/>
              </w:rPr>
            </w:pPr>
          </w:p>
          <w:p w14:paraId="09D423C9" w14:textId="77777777" w:rsidR="00751AD4" w:rsidRDefault="003D39D3">
            <w:pPr>
              <w:rPr>
                <w:rFonts w:ascii="Calibri" w:eastAsia="Calibri" w:hAnsi="Calibri" w:cs="Calibri"/>
                <w:color w:val="1F497D"/>
              </w:rPr>
            </w:pPr>
            <w:r>
              <w:rPr>
                <w:rFonts w:ascii="Calibri" w:eastAsia="Calibri" w:hAnsi="Calibri" w:cs="Calibri"/>
                <w:color w:val="1F497D"/>
              </w:rPr>
              <w:t>The schemes under case 1 are not mutual exclusive. We think that rather than debating between them, we could spent our time to specify multiple schemes. We think this is feasible and will also result into a better outcome of this WI.</w:t>
            </w:r>
          </w:p>
          <w:p w14:paraId="2A6D82FA" w14:textId="77777777" w:rsidR="00751AD4" w:rsidRDefault="00751AD4">
            <w:pPr>
              <w:rPr>
                <w:rFonts w:ascii="Calibri" w:eastAsia="Calibri" w:hAnsi="Calibri" w:cs="Calibri"/>
                <w:color w:val="1F497D"/>
              </w:rPr>
            </w:pPr>
          </w:p>
          <w:p w14:paraId="46468A0F" w14:textId="77777777" w:rsidR="00751AD4" w:rsidRDefault="003D39D3">
            <w:pPr>
              <w:rPr>
                <w:rFonts w:ascii="Calibri" w:eastAsia="Calibri" w:hAnsi="Calibri" w:cs="Calibri"/>
                <w:color w:val="1F497D"/>
              </w:rPr>
            </w:pPr>
            <w:r>
              <w:rPr>
                <w:rFonts w:ascii="Calibri" w:eastAsia="Calibri" w:hAnsi="Calibri" w:cs="Calibri"/>
                <w:color w:val="1F497D"/>
              </w:rPr>
              <w:t xml:space="preserve">Regarding the proposal 9.1-1, we suggest to merge it with case 1 and have one common proposal for case 1 and case 2. </w:t>
            </w:r>
          </w:p>
          <w:p w14:paraId="1B2B481B" w14:textId="77777777" w:rsidR="00751AD4" w:rsidRDefault="00751AD4">
            <w:pPr>
              <w:rPr>
                <w:rFonts w:ascii="Calibri" w:eastAsia="Calibri" w:hAnsi="Calibri" w:cs="Calibri"/>
                <w:color w:val="1F497D"/>
              </w:rPr>
            </w:pPr>
          </w:p>
          <w:p w14:paraId="6679E170" w14:textId="77777777" w:rsidR="00751AD4" w:rsidRDefault="003D39D3">
            <w:pPr>
              <w:rPr>
                <w:rFonts w:ascii="Calibri" w:eastAsia="Calibri" w:hAnsi="Calibri" w:cs="Calibri"/>
                <w:color w:val="1F497D"/>
              </w:rPr>
            </w:pPr>
            <w:r>
              <w:rPr>
                <w:rFonts w:ascii="Calibri" w:eastAsia="Calibri" w:hAnsi="Calibri" w:cs="Calibri"/>
                <w:color w:val="1F497D"/>
              </w:rPr>
              <w:t>So our suggestion would be the following proposal.</w:t>
            </w:r>
          </w:p>
          <w:p w14:paraId="6CCA7747" w14:textId="77777777" w:rsidR="00751AD4" w:rsidRDefault="00751AD4">
            <w:pPr>
              <w:rPr>
                <w:rFonts w:ascii="Calibri" w:eastAsia="Calibri" w:hAnsi="Calibri" w:cs="Calibri"/>
                <w:color w:val="1F497D"/>
              </w:rPr>
            </w:pPr>
          </w:p>
          <w:p w14:paraId="2E4EC6B8" w14:textId="77777777" w:rsidR="00751AD4" w:rsidRDefault="003D39D3">
            <w:pPr>
              <w:rPr>
                <w:rFonts w:ascii="Calibri" w:eastAsia="Calibri" w:hAnsi="Calibri" w:cs="Calibri"/>
                <w:color w:val="000000"/>
              </w:rPr>
            </w:pPr>
            <w:r>
              <w:rPr>
                <w:rFonts w:ascii="Calibri" w:eastAsia="Calibri" w:hAnsi="Calibri" w:cs="Calibri"/>
                <w:color w:val="000000"/>
                <w:highlight w:val="cyan"/>
              </w:rPr>
              <w:t>Potential proposal:</w:t>
            </w:r>
            <w:r>
              <w:rPr>
                <w:rFonts w:ascii="Calibri" w:eastAsia="Calibri" w:hAnsi="Calibri" w:cs="Calibri"/>
                <w:color w:val="000000"/>
              </w:rPr>
              <w:t xml:space="preserve"> For CSI enhancements in Rel-17</w:t>
            </w:r>
          </w:p>
          <w:p w14:paraId="1F2A584A" w14:textId="77777777" w:rsidR="00751AD4" w:rsidRDefault="00751AD4">
            <w:pPr>
              <w:rPr>
                <w:rFonts w:ascii="Calibri" w:eastAsia="Calibri" w:hAnsi="Calibri" w:cs="Calibri"/>
                <w:color w:val="000000"/>
              </w:rPr>
            </w:pPr>
          </w:p>
          <w:p w14:paraId="3689C163" w14:textId="77777777" w:rsidR="00751AD4" w:rsidRDefault="003D39D3">
            <w:pPr>
              <w:numPr>
                <w:ilvl w:val="0"/>
                <w:numId w:val="20"/>
              </w:numPr>
              <w:spacing w:line="252" w:lineRule="auto"/>
              <w:contextualSpacing/>
              <w:rPr>
                <w:rFonts w:ascii="Calibri" w:eastAsia="Calibri" w:hAnsi="Calibri" w:cs="Calibri"/>
                <w:color w:val="000000"/>
              </w:rPr>
            </w:pPr>
            <w:r>
              <w:rPr>
                <w:rFonts w:ascii="Calibri" w:eastAsia="Calibri" w:hAnsi="Calibri" w:cs="Calibri"/>
                <w:color w:val="000000"/>
              </w:rPr>
              <w:t>Support new reporting of CQI only, where CQI is conditioned on a previous reporting instance containing RI/PMI (Case 1-11).</w:t>
            </w:r>
          </w:p>
          <w:p w14:paraId="5DCCB6C6" w14:textId="77777777" w:rsidR="00751AD4" w:rsidRDefault="003D39D3">
            <w:pPr>
              <w:numPr>
                <w:ilvl w:val="1"/>
                <w:numId w:val="20"/>
              </w:numPr>
              <w:rPr>
                <w:rFonts w:ascii="Calibri" w:eastAsia="Times New Roman" w:hAnsi="Calibri" w:cs="Calibri"/>
                <w:color w:val="000000"/>
              </w:rPr>
            </w:pPr>
            <w:r>
              <w:rPr>
                <w:rFonts w:ascii="Calibri" w:eastAsia="Times New Roman" w:hAnsi="Calibri" w:cs="Calibri"/>
                <w:color w:val="000000"/>
              </w:rPr>
              <w:t>FFS: The CQI processing time is reduced compared to Rel-16 CSI processing delay</w:t>
            </w:r>
          </w:p>
          <w:p w14:paraId="118CB288" w14:textId="77777777" w:rsidR="00751AD4" w:rsidRDefault="00751AD4">
            <w:pPr>
              <w:ind w:left="720"/>
              <w:rPr>
                <w:rFonts w:ascii="Calibri" w:eastAsia="Calibri" w:hAnsi="Calibri" w:cs="Calibri"/>
                <w:color w:val="000000"/>
              </w:rPr>
            </w:pPr>
          </w:p>
          <w:p w14:paraId="5DA9D4C2" w14:textId="77777777" w:rsidR="00751AD4" w:rsidRDefault="003D39D3">
            <w:pPr>
              <w:numPr>
                <w:ilvl w:val="0"/>
                <w:numId w:val="20"/>
              </w:numPr>
              <w:rPr>
                <w:rFonts w:ascii="Calibri" w:eastAsia="Times New Roman" w:hAnsi="Calibri" w:cs="Calibri"/>
                <w:color w:val="000000"/>
              </w:rPr>
            </w:pPr>
            <w:r>
              <w:rPr>
                <w:rFonts w:ascii="Calibri" w:eastAsia="Times New Roman" w:hAnsi="Calibri" w:cs="Calibri"/>
                <w:color w:val="000000"/>
              </w:rPr>
              <w:t>Support at least one additional case 1 scheme for CSI enhancement, e.g.</w:t>
            </w:r>
          </w:p>
          <w:p w14:paraId="57541002" w14:textId="77777777" w:rsidR="00751AD4" w:rsidRDefault="003D39D3">
            <w:pPr>
              <w:numPr>
                <w:ilvl w:val="1"/>
                <w:numId w:val="14"/>
              </w:numPr>
              <w:rPr>
                <w:rFonts w:ascii="Calibri" w:eastAsia="Times New Roman" w:hAnsi="Calibri" w:cs="Calibri"/>
                <w:color w:val="000000"/>
              </w:rPr>
            </w:pPr>
            <w:r>
              <w:rPr>
                <w:rFonts w:ascii="Calibri" w:eastAsia="Times New Roman" w:hAnsi="Calibri" w:cs="Calibri"/>
                <w:color w:val="000000"/>
              </w:rPr>
              <w:t xml:space="preserve">Mean and </w:t>
            </w:r>
            <w:proofErr w:type="spellStart"/>
            <w:r>
              <w:rPr>
                <w:rFonts w:ascii="Calibri" w:eastAsia="Times New Roman" w:hAnsi="Calibri" w:cs="Calibri"/>
                <w:color w:val="000000"/>
              </w:rPr>
              <w:t>stdev</w:t>
            </w:r>
            <w:proofErr w:type="spellEnd"/>
            <w:r>
              <w:rPr>
                <w:rFonts w:ascii="Calibri" w:eastAsia="Times New Roman" w:hAnsi="Calibri" w:cs="Calibri"/>
                <w:color w:val="000000"/>
              </w:rPr>
              <w:t xml:space="preserve"> CQI/SINR (Case 1-1)</w:t>
            </w:r>
          </w:p>
          <w:p w14:paraId="4EF70E64" w14:textId="77777777" w:rsidR="00751AD4" w:rsidRDefault="003D39D3">
            <w:pPr>
              <w:numPr>
                <w:ilvl w:val="1"/>
                <w:numId w:val="14"/>
              </w:numPr>
              <w:rPr>
                <w:rFonts w:ascii="Calibri" w:eastAsia="Times New Roman" w:hAnsi="Calibri" w:cs="Calibri"/>
                <w:color w:val="000000"/>
              </w:rPr>
            </w:pPr>
            <w:r>
              <w:rPr>
                <w:rFonts w:ascii="Calibri" w:eastAsia="Times New Roman" w:hAnsi="Calibri" w:cs="Calibri"/>
                <w:color w:val="000000"/>
              </w:rPr>
              <w:t>Worst-M CQI (Case 1-6)</w:t>
            </w:r>
          </w:p>
          <w:p w14:paraId="76F00138" w14:textId="77777777" w:rsidR="00751AD4" w:rsidRDefault="003D39D3">
            <w:pPr>
              <w:numPr>
                <w:ilvl w:val="1"/>
                <w:numId w:val="14"/>
              </w:numPr>
              <w:rPr>
                <w:rFonts w:ascii="Calibri" w:eastAsia="Times New Roman" w:hAnsi="Calibri" w:cs="Calibri"/>
                <w:color w:val="000000"/>
              </w:rPr>
            </w:pPr>
            <w:r>
              <w:rPr>
                <w:rFonts w:ascii="Calibri" w:eastAsia="Times New Roman" w:hAnsi="Calibri" w:cs="Calibri"/>
                <w:color w:val="000000"/>
              </w:rPr>
              <w:t xml:space="preserve">3-bits differential or 4-bits </w:t>
            </w:r>
            <w:proofErr w:type="spellStart"/>
            <w:r>
              <w:rPr>
                <w:rFonts w:ascii="Calibri" w:eastAsia="Times New Roman" w:hAnsi="Calibri" w:cs="Calibri"/>
                <w:color w:val="000000"/>
              </w:rPr>
              <w:t>subband</w:t>
            </w:r>
            <w:proofErr w:type="spellEnd"/>
            <w:r>
              <w:rPr>
                <w:rFonts w:ascii="Calibri" w:eastAsia="Times New Roman" w:hAnsi="Calibri" w:cs="Calibri"/>
                <w:color w:val="000000"/>
              </w:rPr>
              <w:t xml:space="preserve"> CQI (Case 1-8)</w:t>
            </w:r>
          </w:p>
          <w:p w14:paraId="706BBAF3" w14:textId="77777777" w:rsidR="00751AD4" w:rsidRDefault="003D39D3">
            <w:pPr>
              <w:numPr>
                <w:ilvl w:val="1"/>
                <w:numId w:val="14"/>
              </w:numPr>
              <w:rPr>
                <w:rFonts w:ascii="Calibri" w:eastAsia="Times New Roman" w:hAnsi="Calibri" w:cs="Calibri"/>
                <w:color w:val="000000"/>
              </w:rPr>
            </w:pPr>
            <w:r>
              <w:rPr>
                <w:rFonts w:ascii="Calibri" w:eastAsia="Times New Roman" w:hAnsi="Calibri" w:cs="Calibri"/>
                <w:color w:val="000000"/>
              </w:rPr>
              <w:t>FFS further scheme(s)</w:t>
            </w:r>
          </w:p>
          <w:p w14:paraId="6FEFF4FC" w14:textId="77777777" w:rsidR="00751AD4" w:rsidRDefault="00751AD4">
            <w:pPr>
              <w:ind w:left="1440"/>
              <w:rPr>
                <w:rFonts w:ascii="Calibri" w:eastAsia="Calibri" w:hAnsi="Calibri" w:cs="Calibri"/>
                <w:color w:val="000000"/>
              </w:rPr>
            </w:pPr>
          </w:p>
          <w:p w14:paraId="6396595C" w14:textId="77777777" w:rsidR="00751AD4" w:rsidRDefault="003D39D3">
            <w:pPr>
              <w:numPr>
                <w:ilvl w:val="0"/>
                <w:numId w:val="14"/>
              </w:numPr>
              <w:rPr>
                <w:rFonts w:ascii="Calibri" w:eastAsia="Times New Roman" w:hAnsi="Calibri" w:cs="Calibri"/>
                <w:color w:val="000000"/>
              </w:rPr>
            </w:pPr>
            <w:r>
              <w:rPr>
                <w:rFonts w:ascii="Calibri" w:eastAsia="Times New Roman" w:hAnsi="Calibri" w:cs="Calibri"/>
                <w:color w:val="000000"/>
              </w:rPr>
              <w:t>For new reporting Case 2, continue study focusing on reporting of (delta) CQI/MCS/SINR (Case 2-3).</w:t>
            </w:r>
          </w:p>
          <w:p w14:paraId="19EF1B54" w14:textId="77777777" w:rsidR="00751AD4" w:rsidRDefault="00751AD4">
            <w:pPr>
              <w:rPr>
                <w:rFonts w:ascii="Calibri" w:eastAsia="Calibri" w:hAnsi="Calibri" w:cs="Calibri"/>
                <w:color w:val="1F497D"/>
              </w:rPr>
            </w:pPr>
          </w:p>
          <w:p w14:paraId="04F8377E" w14:textId="77777777" w:rsidR="00751AD4" w:rsidRDefault="003D39D3">
            <w:pPr>
              <w:rPr>
                <w:rFonts w:ascii="Calibri" w:eastAsia="Calibri" w:hAnsi="Calibri" w:cs="Calibri"/>
                <w:color w:val="1F497D"/>
              </w:rPr>
            </w:pPr>
            <w:r>
              <w:rPr>
                <w:rFonts w:ascii="Calibri" w:eastAsia="Calibri" w:hAnsi="Calibri" w:cs="Calibri"/>
                <w:color w:val="1F497D"/>
              </w:rPr>
              <w:t>It would be great to hear the views from others about the proposal above. Would this be an acceptable way forward?</w:t>
            </w:r>
          </w:p>
          <w:p w14:paraId="4175854F" w14:textId="77777777" w:rsidR="00751AD4" w:rsidRDefault="00751AD4">
            <w:pPr>
              <w:rPr>
                <w:rFonts w:ascii="Times New Roman" w:hAnsi="Times New Roman" w:cs="Times New Roman"/>
                <w:sz w:val="20"/>
                <w:szCs w:val="20"/>
                <w:lang w:val="en-CA"/>
              </w:rPr>
            </w:pPr>
          </w:p>
        </w:tc>
      </w:tr>
      <w:tr w:rsidR="00751AD4" w14:paraId="7720DEE1" w14:textId="77777777">
        <w:tc>
          <w:tcPr>
            <w:tcW w:w="991" w:type="dxa"/>
            <w:tcBorders>
              <w:top w:val="single" w:sz="4" w:space="0" w:color="auto"/>
              <w:left w:val="single" w:sz="4" w:space="0" w:color="auto"/>
              <w:bottom w:val="single" w:sz="4" w:space="0" w:color="auto"/>
              <w:right w:val="single" w:sz="4" w:space="0" w:color="auto"/>
            </w:tcBorders>
          </w:tcPr>
          <w:p w14:paraId="0239AB17" w14:textId="77777777" w:rsidR="00751AD4" w:rsidRDefault="003D39D3">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lastRenderedPageBreak/>
              <w:t>Mediatek</w:t>
            </w:r>
            <w:proofErr w:type="spellEnd"/>
          </w:p>
        </w:tc>
        <w:tc>
          <w:tcPr>
            <w:tcW w:w="749" w:type="dxa"/>
            <w:tcBorders>
              <w:top w:val="single" w:sz="4" w:space="0" w:color="auto"/>
              <w:left w:val="single" w:sz="4" w:space="0" w:color="auto"/>
              <w:bottom w:val="single" w:sz="4" w:space="0" w:color="auto"/>
              <w:right w:val="single" w:sz="4" w:space="0" w:color="auto"/>
            </w:tcBorders>
          </w:tcPr>
          <w:p w14:paraId="79654F3E"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3E9DFF14" w14:textId="77777777" w:rsidR="00751AD4" w:rsidRDefault="003D39D3">
            <w:pPr>
              <w:rPr>
                <w:rFonts w:ascii="Calibri" w:eastAsia="Calibri" w:hAnsi="Calibri" w:cs="Calibri"/>
                <w:color w:val="1F497D"/>
              </w:rPr>
            </w:pPr>
            <w:r>
              <w:rPr>
                <w:rFonts w:ascii="Calibri" w:eastAsia="Calibri" w:hAnsi="Calibri" w:cs="Calibri"/>
                <w:color w:val="1F497D"/>
              </w:rPr>
              <w:t>Regarding your comment “</w:t>
            </w:r>
            <w:r>
              <w:rPr>
                <w:rFonts w:ascii="Calibri" w:eastAsia="Calibri" w:hAnsi="Calibri" w:cs="Calibri"/>
                <w:i/>
                <w:iCs/>
              </w:rPr>
              <w:t>Whether or not the performance gain can be observed depends on the baseline assumption</w:t>
            </w:r>
            <w:r>
              <w:rPr>
                <w:rFonts w:ascii="Calibri" w:eastAsia="Calibri" w:hAnsi="Calibri" w:cs="Calibri"/>
                <w:color w:val="1F497D"/>
              </w:rPr>
              <w:t xml:space="preserve">”, the baseline should be what can be achieved with R16. We don’t see it as meaningful to use bad configuration to show some gains. In the results you provided, </w:t>
            </w:r>
            <w:r>
              <w:rPr>
                <w:rFonts w:ascii="Calibri" w:eastAsia="Calibri" w:hAnsi="Calibri" w:cs="Calibri"/>
                <w:b/>
                <w:bCs/>
                <w:color w:val="1F497D"/>
              </w:rPr>
              <w:t xml:space="preserve">R16 (with 10ms periodicity) is outperforming Scheme 2-0 &amp; Scheme 2-1 </w:t>
            </w:r>
            <w:r>
              <w:rPr>
                <w:rFonts w:ascii="Calibri" w:eastAsia="Calibri" w:hAnsi="Calibri" w:cs="Calibri"/>
                <w:color w:val="1F497D"/>
              </w:rPr>
              <w:t>in terms of percentage of satisfied UEs and resource utilization.</w:t>
            </w:r>
          </w:p>
          <w:p w14:paraId="4E4F6EEB" w14:textId="77777777" w:rsidR="00751AD4" w:rsidRDefault="003D39D3">
            <w:pPr>
              <w:rPr>
                <w:rFonts w:ascii="Calibri" w:eastAsia="Calibri" w:hAnsi="Calibri" w:cs="Calibri"/>
                <w:color w:val="1F497D"/>
              </w:rPr>
            </w:pPr>
            <w:r>
              <w:rPr>
                <w:rFonts w:ascii="Calibri" w:eastAsia="Calibri" w:hAnsi="Calibri" w:cs="Calibri"/>
                <w:color w:val="1F497D"/>
              </w:rPr>
              <w:t xml:space="preserve">In addition, if you compare Scheme 1(10ms) with Scheme 2-1, the results clearly show that partial information update degrade the system’s performance. Both schemes report every 10 </w:t>
            </w:r>
            <w:proofErr w:type="spellStart"/>
            <w:r>
              <w:rPr>
                <w:rFonts w:ascii="Calibri" w:eastAsia="Calibri" w:hAnsi="Calibri" w:cs="Calibri"/>
                <w:color w:val="1F497D"/>
              </w:rPr>
              <w:t>ms</w:t>
            </w:r>
            <w:proofErr w:type="spellEnd"/>
            <w:r>
              <w:rPr>
                <w:rFonts w:ascii="Calibri" w:eastAsia="Calibri" w:hAnsi="Calibri" w:cs="Calibri"/>
                <w:color w:val="1F497D"/>
              </w:rPr>
              <w:t>, but Scheme 2-1 provides partial CSI update. Hence, there was negative performance impact.</w:t>
            </w:r>
          </w:p>
          <w:p w14:paraId="585F003E" w14:textId="77777777" w:rsidR="00751AD4" w:rsidRDefault="00751AD4">
            <w:pPr>
              <w:rPr>
                <w:rFonts w:ascii="Calibri" w:eastAsia="Calibri" w:hAnsi="Calibri" w:cs="Calibri"/>
                <w:color w:val="1F497D"/>
              </w:rPr>
            </w:pPr>
          </w:p>
          <w:tbl>
            <w:tblPr>
              <w:tblW w:w="8654" w:type="dxa"/>
              <w:tblCellMar>
                <w:left w:w="0" w:type="dxa"/>
                <w:right w:w="0" w:type="dxa"/>
              </w:tblCellMar>
              <w:tblLook w:val="04A0" w:firstRow="1" w:lastRow="0" w:firstColumn="1" w:lastColumn="0" w:noHBand="0" w:noVBand="1"/>
            </w:tblPr>
            <w:tblGrid>
              <w:gridCol w:w="3961"/>
              <w:gridCol w:w="2977"/>
              <w:gridCol w:w="1716"/>
            </w:tblGrid>
            <w:tr w:rsidR="00751AD4" w14:paraId="2B21AE78" w14:textId="77777777">
              <w:trPr>
                <w:trHeight w:val="527"/>
              </w:trPr>
              <w:tc>
                <w:tcPr>
                  <w:tcW w:w="3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92051" w14:textId="77777777" w:rsidR="00751AD4" w:rsidRDefault="003D39D3">
                  <w:pPr>
                    <w:rPr>
                      <w:rFonts w:ascii="Calibri" w:eastAsia="Calibri" w:hAnsi="Calibri" w:cs="Calibri"/>
                      <w:b/>
                      <w:bCs/>
                    </w:rPr>
                  </w:pPr>
                  <w:r>
                    <w:rPr>
                      <w:rFonts w:ascii="Calibri" w:eastAsia="Calibri" w:hAnsi="Calibri" w:cs="Calibri"/>
                      <w:b/>
                      <w:bCs/>
                    </w:rPr>
                    <w:t>Schemes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799C71" w14:textId="77777777" w:rsidR="00751AD4" w:rsidRDefault="003D39D3">
                  <w:pPr>
                    <w:rPr>
                      <w:rFonts w:ascii="Calibri" w:eastAsia="Calibri" w:hAnsi="Calibri" w:cs="Calibri"/>
                      <w:b/>
                      <w:bCs/>
                    </w:rPr>
                  </w:pPr>
                  <w:r>
                    <w:rPr>
                      <w:rFonts w:ascii="Calibri" w:eastAsia="Calibri" w:hAnsi="Calibri" w:cs="Calibri"/>
                      <w:b/>
                      <w:bCs/>
                    </w:rPr>
                    <w:t>Percentage of UEs satisfying BLER reliability requirement</w:t>
                  </w:r>
                </w:p>
              </w:tc>
              <w:tc>
                <w:tcPr>
                  <w:tcW w:w="17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36CCD" w14:textId="77777777" w:rsidR="00751AD4" w:rsidRDefault="003D39D3">
                  <w:pPr>
                    <w:rPr>
                      <w:rFonts w:ascii="Calibri" w:eastAsia="Calibri" w:hAnsi="Calibri" w:cs="Calibri"/>
                      <w:b/>
                      <w:bCs/>
                    </w:rPr>
                  </w:pPr>
                  <w:r>
                    <w:rPr>
                      <w:rFonts w:ascii="Calibri" w:eastAsia="Calibri" w:hAnsi="Calibri" w:cs="Calibri"/>
                      <w:b/>
                      <w:bCs/>
                    </w:rPr>
                    <w:t>Resource utilization</w:t>
                  </w:r>
                </w:p>
              </w:tc>
            </w:tr>
            <w:tr w:rsidR="00751AD4" w14:paraId="61EA622F"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462EFBB3" w14:textId="77777777" w:rsidR="00751AD4" w:rsidRDefault="003D39D3">
                  <w:pPr>
                    <w:rPr>
                      <w:rFonts w:ascii="Calibri" w:eastAsia="Calibri" w:hAnsi="Calibri" w:cs="Calibri"/>
                    </w:rPr>
                  </w:pPr>
                  <w:r>
                    <w:rPr>
                      <w:rFonts w:ascii="Calibri" w:eastAsia="Calibri" w:hAnsi="Calibri" w:cs="Calibri"/>
                    </w:rPr>
                    <w:t>Scheme 1(10ms)</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137ACE28" w14:textId="77777777" w:rsidR="00751AD4" w:rsidRDefault="003D39D3">
                  <w:pPr>
                    <w:rPr>
                      <w:rFonts w:ascii="Calibri" w:eastAsia="Calibri" w:hAnsi="Calibri" w:cs="Calibri"/>
                    </w:rPr>
                  </w:pPr>
                  <w:r>
                    <w:rPr>
                      <w:rFonts w:ascii="Calibri" w:eastAsia="Calibri" w:hAnsi="Calibri" w:cs="Calibri"/>
                    </w:rPr>
                    <w:t>98.25%</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69439CFC" w14:textId="77777777" w:rsidR="00751AD4" w:rsidRDefault="003D39D3">
                  <w:pPr>
                    <w:rPr>
                      <w:rFonts w:ascii="Calibri" w:eastAsia="Calibri" w:hAnsi="Calibri" w:cs="Calibri"/>
                    </w:rPr>
                  </w:pPr>
                  <w:r>
                    <w:rPr>
                      <w:rFonts w:ascii="Calibri" w:eastAsia="Calibri" w:hAnsi="Calibri" w:cs="Calibri"/>
                    </w:rPr>
                    <w:t>48.19%</w:t>
                  </w:r>
                </w:p>
              </w:tc>
            </w:tr>
            <w:tr w:rsidR="00751AD4" w14:paraId="31ABFB90"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5A1D4" w14:textId="77777777" w:rsidR="00751AD4" w:rsidRDefault="003D39D3">
                  <w:pPr>
                    <w:rPr>
                      <w:rFonts w:ascii="Calibri" w:eastAsia="Calibri" w:hAnsi="Calibri" w:cs="Calibri"/>
                    </w:rPr>
                  </w:pPr>
                  <w:r>
                    <w:rPr>
                      <w:rFonts w:ascii="Calibri" w:eastAsia="Calibri" w:hAnsi="Calibri" w:cs="Calibri"/>
                    </w:rPr>
                    <w:t>Scheme 1(40ms)</w:t>
                  </w:r>
                </w:p>
                <w:p w14:paraId="73DE2C69" w14:textId="77777777" w:rsidR="00751AD4" w:rsidRDefault="003D39D3">
                  <w:pPr>
                    <w:rPr>
                      <w:rFonts w:ascii="Calibri" w:eastAsia="Calibri" w:hAnsi="Calibri" w:cs="Calibri"/>
                    </w:rPr>
                  </w:pPr>
                  <w:r>
                    <w:rPr>
                      <w:rFonts w:ascii="Calibri" w:eastAsia="Calibri" w:hAnsi="Calibri" w:cs="Calibri"/>
                      <w:lang w:val="en-CA"/>
                    </w:rPr>
                    <w:t xml:space="preserve">(40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D5AB5A7" w14:textId="77777777" w:rsidR="00751AD4" w:rsidRDefault="003D39D3">
                  <w:pPr>
                    <w:rPr>
                      <w:rFonts w:ascii="Calibri" w:eastAsia="Calibri" w:hAnsi="Calibri" w:cs="Calibri"/>
                    </w:rPr>
                  </w:pPr>
                  <w:r>
                    <w:rPr>
                      <w:rFonts w:ascii="Calibri" w:eastAsia="Calibri" w:hAnsi="Calibri" w:cs="Calibri"/>
                    </w:rPr>
                    <w:t>67.22%</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0BF784BD" w14:textId="77777777" w:rsidR="00751AD4" w:rsidRDefault="003D39D3">
                  <w:pPr>
                    <w:rPr>
                      <w:rFonts w:ascii="Calibri" w:eastAsia="Calibri" w:hAnsi="Calibri" w:cs="Calibri"/>
                    </w:rPr>
                  </w:pPr>
                  <w:r>
                    <w:rPr>
                      <w:rFonts w:ascii="Calibri" w:eastAsia="Calibri" w:hAnsi="Calibri" w:cs="Calibri"/>
                    </w:rPr>
                    <w:t>77.45%</w:t>
                  </w:r>
                </w:p>
              </w:tc>
            </w:tr>
            <w:tr w:rsidR="00751AD4" w14:paraId="7B2F9648"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2DDE7FEE" w14:textId="77777777" w:rsidR="00751AD4" w:rsidRDefault="003D39D3">
                  <w:pPr>
                    <w:rPr>
                      <w:rFonts w:ascii="Calibri" w:eastAsia="Calibri" w:hAnsi="Calibri" w:cs="Calibri"/>
                    </w:rPr>
                  </w:pPr>
                  <w:r>
                    <w:rPr>
                      <w:rFonts w:ascii="Calibri" w:eastAsia="Calibri" w:hAnsi="Calibri" w:cs="Calibri"/>
                    </w:rPr>
                    <w:t>Scheme 2-0</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4BDEA547" w14:textId="77777777" w:rsidR="00751AD4" w:rsidRDefault="003D39D3">
                  <w:pPr>
                    <w:rPr>
                      <w:rFonts w:ascii="Calibri" w:eastAsia="Calibri" w:hAnsi="Calibri" w:cs="Calibri"/>
                    </w:rPr>
                  </w:pPr>
                  <w:r>
                    <w:rPr>
                      <w:rFonts w:ascii="Calibri" w:eastAsia="Calibri" w:hAnsi="Calibri" w:cs="Calibri"/>
                    </w:rPr>
                    <w:t>70.87%</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37776A23" w14:textId="77777777" w:rsidR="00751AD4" w:rsidRDefault="003D39D3">
                  <w:pPr>
                    <w:rPr>
                      <w:rFonts w:ascii="Calibri" w:eastAsia="Calibri" w:hAnsi="Calibri" w:cs="Calibri"/>
                    </w:rPr>
                  </w:pPr>
                  <w:r>
                    <w:rPr>
                      <w:rFonts w:ascii="Calibri" w:eastAsia="Calibri" w:hAnsi="Calibri" w:cs="Calibri"/>
                    </w:rPr>
                    <w:t>56.34%</w:t>
                  </w:r>
                </w:p>
              </w:tc>
            </w:tr>
            <w:tr w:rsidR="00751AD4" w14:paraId="3699F45B"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6BA532A1" w14:textId="77777777" w:rsidR="00751AD4" w:rsidRDefault="003D39D3">
                  <w:pPr>
                    <w:rPr>
                      <w:rFonts w:ascii="Calibri" w:eastAsia="Calibri" w:hAnsi="Calibri" w:cs="Calibri"/>
                    </w:rPr>
                  </w:pPr>
                  <w:r>
                    <w:rPr>
                      <w:rFonts w:ascii="Calibri" w:eastAsia="Calibri" w:hAnsi="Calibri" w:cs="Calibri"/>
                    </w:rPr>
                    <w:t>Scheme 2-1</w:t>
                  </w:r>
                  <w:r>
                    <w:rPr>
                      <w:rFonts w:ascii="Calibri" w:eastAsia="Calibri" w:hAnsi="Calibri" w:cs="Calibri"/>
                    </w:rPr>
                    <w:br/>
                  </w:r>
                  <w:r>
                    <w:rPr>
                      <w:rFonts w:ascii="Calibri" w:eastAsia="Calibri" w:hAnsi="Calibri" w:cs="Calibri"/>
                      <w:lang w:val="en-CA"/>
                    </w:rPr>
                    <w:t xml:space="preserve">(10 </w:t>
                  </w:r>
                  <w:proofErr w:type="spellStart"/>
                  <w:r>
                    <w:rPr>
                      <w:rFonts w:ascii="Calibri" w:eastAsia="Calibri" w:hAnsi="Calibri" w:cs="Calibri"/>
                      <w:lang w:val="en-CA"/>
                    </w:rPr>
                    <w:t>ms</w:t>
                  </w:r>
                  <w:proofErr w:type="spellEnd"/>
                  <w:r>
                    <w:rPr>
                      <w:rFonts w:ascii="Calibri" w:eastAsia="Calibri" w:hAnsi="Calibri" w:cs="Calibri"/>
                      <w:lang w:val="en-CA"/>
                    </w:rPr>
                    <w:t xml:space="preserve"> for CQI-only and 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3B9428AC" w14:textId="77777777" w:rsidR="00751AD4" w:rsidRDefault="003D39D3">
                  <w:pPr>
                    <w:rPr>
                      <w:rFonts w:ascii="Calibri" w:eastAsia="Calibri" w:hAnsi="Calibri" w:cs="Calibri"/>
                    </w:rPr>
                  </w:pPr>
                  <w:r>
                    <w:rPr>
                      <w:rFonts w:ascii="Calibri" w:eastAsia="Calibri" w:hAnsi="Calibri" w:cs="Calibri"/>
                    </w:rPr>
                    <w:t>89.13%</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3DE934C3" w14:textId="77777777" w:rsidR="00751AD4" w:rsidRDefault="003D39D3">
                  <w:pPr>
                    <w:rPr>
                      <w:rFonts w:ascii="Calibri" w:eastAsia="Calibri" w:hAnsi="Calibri" w:cs="Calibri"/>
                    </w:rPr>
                  </w:pPr>
                  <w:r>
                    <w:rPr>
                      <w:rFonts w:ascii="Calibri" w:eastAsia="Calibri" w:hAnsi="Calibri" w:cs="Calibri"/>
                    </w:rPr>
                    <w:t>52.43%</w:t>
                  </w:r>
                </w:p>
              </w:tc>
            </w:tr>
          </w:tbl>
          <w:p w14:paraId="4B4026E4" w14:textId="77777777" w:rsidR="00751AD4" w:rsidRDefault="00751AD4">
            <w:pPr>
              <w:rPr>
                <w:rFonts w:ascii="Times New Roman" w:hAnsi="Times New Roman" w:cs="Times New Roman"/>
                <w:sz w:val="20"/>
                <w:szCs w:val="20"/>
                <w:lang w:val="en-CA"/>
              </w:rPr>
            </w:pPr>
          </w:p>
        </w:tc>
      </w:tr>
      <w:tr w:rsidR="00751AD4" w14:paraId="58AD4ED2" w14:textId="77777777">
        <w:tc>
          <w:tcPr>
            <w:tcW w:w="991" w:type="dxa"/>
            <w:tcBorders>
              <w:top w:val="single" w:sz="4" w:space="0" w:color="auto"/>
              <w:left w:val="single" w:sz="4" w:space="0" w:color="auto"/>
              <w:bottom w:val="single" w:sz="4" w:space="0" w:color="auto"/>
              <w:right w:val="single" w:sz="4" w:space="0" w:color="auto"/>
            </w:tcBorders>
          </w:tcPr>
          <w:p w14:paraId="431346B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Vivo</w:t>
            </w:r>
          </w:p>
        </w:tc>
        <w:tc>
          <w:tcPr>
            <w:tcW w:w="749" w:type="dxa"/>
            <w:tcBorders>
              <w:top w:val="single" w:sz="4" w:space="0" w:color="auto"/>
              <w:left w:val="single" w:sz="4" w:space="0" w:color="auto"/>
              <w:bottom w:val="single" w:sz="4" w:space="0" w:color="auto"/>
              <w:right w:val="single" w:sz="4" w:space="0" w:color="auto"/>
            </w:tcBorders>
          </w:tcPr>
          <w:p w14:paraId="558CA063"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0EF1E1DD" w14:textId="77777777" w:rsidR="00751AD4" w:rsidRDefault="003D39D3">
            <w:pPr>
              <w:rPr>
                <w:rFonts w:ascii="Calibri" w:eastAsia="Calibri" w:hAnsi="Calibri" w:cs="Calibri"/>
              </w:rPr>
            </w:pPr>
            <w:r>
              <w:rPr>
                <w:rFonts w:ascii="Calibri" w:eastAsia="Calibri" w:hAnsi="Calibri" w:cs="Calibri"/>
              </w:rPr>
              <w:t xml:space="preserve">We acknowledge that in our evaluation scheme 1 (with 10 </w:t>
            </w:r>
            <w:proofErr w:type="spellStart"/>
            <w:r>
              <w:rPr>
                <w:rFonts w:ascii="Calibri" w:eastAsia="Calibri" w:hAnsi="Calibri" w:cs="Calibri"/>
              </w:rPr>
              <w:t>ms</w:t>
            </w:r>
            <w:proofErr w:type="spellEnd"/>
            <w:r>
              <w:rPr>
                <w:rFonts w:ascii="Calibri" w:eastAsia="Calibri" w:hAnsi="Calibri" w:cs="Calibri"/>
              </w:rPr>
              <w:t xml:space="preserve"> periodicity) outperforms the partial update scheme 2-1/2-0. In fact, we assume 4-bits </w:t>
            </w:r>
            <w:proofErr w:type="spellStart"/>
            <w:r>
              <w:rPr>
                <w:rFonts w:ascii="Calibri" w:eastAsia="Calibri" w:hAnsi="Calibri" w:cs="Calibri"/>
              </w:rPr>
              <w:t>subband</w:t>
            </w:r>
            <w:proofErr w:type="spellEnd"/>
            <w:r>
              <w:rPr>
                <w:rFonts w:ascii="Calibri" w:eastAsia="Calibri" w:hAnsi="Calibri" w:cs="Calibri"/>
              </w:rPr>
              <w:t xml:space="preserve"> CQI (not really Rel-16 method) for scheme 1, which will have the best performance when the report interval is not smaller than that for scheme 1. </w:t>
            </w:r>
          </w:p>
          <w:p w14:paraId="7072A456" w14:textId="77777777" w:rsidR="00751AD4" w:rsidRDefault="003D39D3">
            <w:pPr>
              <w:rPr>
                <w:rFonts w:ascii="Calibri" w:eastAsia="Calibri" w:hAnsi="Calibri" w:cs="Calibri"/>
              </w:rPr>
            </w:pPr>
            <w:r>
              <w:rPr>
                <w:rFonts w:ascii="Calibri" w:eastAsia="Calibri" w:hAnsi="Calibri" w:cs="Calibri"/>
              </w:rPr>
              <w:t xml:space="preserve">If we don’t care about the overhead and complexity, scheme 1 with short periodicity i.e. full 4-bit </w:t>
            </w:r>
            <w:proofErr w:type="spellStart"/>
            <w:r>
              <w:rPr>
                <w:rFonts w:ascii="Calibri" w:eastAsia="Calibri" w:hAnsi="Calibri" w:cs="Calibri"/>
              </w:rPr>
              <w:t>subband</w:t>
            </w:r>
            <w:proofErr w:type="spellEnd"/>
            <w:r>
              <w:rPr>
                <w:rFonts w:ascii="Calibri" w:eastAsia="Calibri" w:hAnsi="Calibri" w:cs="Calibri"/>
              </w:rPr>
              <w:t xml:space="preserve"> CSI reporting, is definitely desirable. But we do need to consider </w:t>
            </w:r>
            <w:r>
              <w:rPr>
                <w:rFonts w:ascii="Calibri" w:eastAsia="Calibri" w:hAnsi="Calibri" w:cs="Calibri"/>
              </w:rPr>
              <w:lastRenderedPageBreak/>
              <w:t>the overhead and complexity when designing the enhancement for CSI. As Thorsten pointed out, one benefit of this scheme is that partial CQI update can reduce the UE processing time and therefore allows to shorten the time gap between channel measurement and the instance when it can be applied. We think that is the main motivation for Case 1-11.</w:t>
            </w:r>
          </w:p>
          <w:p w14:paraId="79177B43" w14:textId="77777777" w:rsidR="00751AD4" w:rsidRDefault="00751AD4">
            <w:pPr>
              <w:rPr>
                <w:rFonts w:ascii="Calibri" w:eastAsia="Calibri" w:hAnsi="Calibri" w:cs="Calibri"/>
              </w:rPr>
            </w:pPr>
          </w:p>
          <w:p w14:paraId="14E0BBA5" w14:textId="77777777" w:rsidR="00751AD4" w:rsidRDefault="003D39D3">
            <w:pPr>
              <w:rPr>
                <w:rFonts w:ascii="Calibri" w:eastAsia="Calibri" w:hAnsi="Calibri" w:cs="Calibri"/>
              </w:rPr>
            </w:pPr>
            <w:r>
              <w:rPr>
                <w:rFonts w:ascii="Calibri" w:eastAsia="Calibri" w:hAnsi="Calibri" w:cs="Calibri"/>
              </w:rPr>
              <w:t xml:space="preserve">Thanks again for the focusing on the evaluation results and the discussion is very helpful for better understanding. </w:t>
            </w:r>
          </w:p>
          <w:p w14:paraId="0C8B57A0" w14:textId="77777777" w:rsidR="00751AD4" w:rsidRDefault="003D39D3">
            <w:pPr>
              <w:rPr>
                <w:rFonts w:ascii="Calibri" w:eastAsia="Calibri" w:hAnsi="Calibri" w:cs="Calibri"/>
              </w:rPr>
            </w:pPr>
            <w:r>
              <w:rPr>
                <w:rFonts w:ascii="Calibri" w:eastAsia="Calibri" w:hAnsi="Calibri" w:cs="Calibri"/>
              </w:rPr>
              <w:t>For the proposal, we think Thorsten’s suggestion is a good point and the update from Thorsten can be good way forward for further discussion. Let’s hear more views from other companies.</w:t>
            </w:r>
          </w:p>
        </w:tc>
      </w:tr>
      <w:tr w:rsidR="00751AD4" w14:paraId="0ED5531E" w14:textId="77777777">
        <w:tc>
          <w:tcPr>
            <w:tcW w:w="991" w:type="dxa"/>
            <w:tcBorders>
              <w:top w:val="single" w:sz="4" w:space="0" w:color="auto"/>
              <w:left w:val="single" w:sz="4" w:space="0" w:color="auto"/>
              <w:bottom w:val="single" w:sz="4" w:space="0" w:color="auto"/>
              <w:right w:val="single" w:sz="4" w:space="0" w:color="auto"/>
            </w:tcBorders>
          </w:tcPr>
          <w:p w14:paraId="0BB5A2E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ZTE</w:t>
            </w:r>
          </w:p>
        </w:tc>
        <w:tc>
          <w:tcPr>
            <w:tcW w:w="749" w:type="dxa"/>
            <w:tcBorders>
              <w:top w:val="single" w:sz="4" w:space="0" w:color="auto"/>
              <w:left w:val="single" w:sz="4" w:space="0" w:color="auto"/>
              <w:bottom w:val="single" w:sz="4" w:space="0" w:color="auto"/>
              <w:right w:val="single" w:sz="4" w:space="0" w:color="auto"/>
            </w:tcBorders>
          </w:tcPr>
          <w:p w14:paraId="523694B6"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2F3F771" w14:textId="77777777" w:rsidR="00751AD4" w:rsidRDefault="003D39D3">
            <w:pPr>
              <w:spacing w:before="100" w:beforeAutospacing="1" w:after="100" w:afterAutospacing="1" w:line="315" w:lineRule="atLeast"/>
              <w:rPr>
                <w:rFonts w:ascii="Calibri" w:eastAsia="Calibri" w:hAnsi="Calibri" w:cs="Calibri"/>
              </w:rPr>
            </w:pPr>
            <w:r>
              <w:rPr>
                <w:rFonts w:ascii="Arial" w:eastAsia="Calibri" w:hAnsi="Arial" w:cs="Arial"/>
              </w:rPr>
              <w:t>Regarding the case 1-11 in the main bullet, we think maybe we should first clarify the reduced CSI processing timeline. Since this scheme is beneficial in terms of the more accurate MCS selection only if the CSI timeline is reduced for this CSI report in our understanding. But we are not sure if we can make progress on the timeline considering that it is really a complicated issue.  </w:t>
            </w:r>
          </w:p>
          <w:p w14:paraId="34685E0D" w14:textId="77777777" w:rsidR="00751AD4" w:rsidRDefault="003D39D3">
            <w:pPr>
              <w:spacing w:before="100" w:beforeAutospacing="1" w:after="100" w:afterAutospacing="1" w:line="315" w:lineRule="atLeast"/>
              <w:rPr>
                <w:rFonts w:ascii="Calibri" w:eastAsia="Calibri" w:hAnsi="Calibri" w:cs="Calibri"/>
              </w:rPr>
            </w:pPr>
            <w:r>
              <w:rPr>
                <w:rFonts w:ascii="Arial" w:eastAsia="Calibri" w:hAnsi="Arial" w:cs="Arial"/>
              </w:rPr>
              <w:t>Regarding the remaining parts, we are fine with either the suggested proposal from FL or the updates from Xiaohang. </w:t>
            </w:r>
          </w:p>
          <w:p w14:paraId="22ECF4D0" w14:textId="77777777" w:rsidR="00751AD4" w:rsidRDefault="003D39D3">
            <w:pPr>
              <w:spacing w:before="100" w:beforeAutospacing="1" w:after="100" w:afterAutospacing="1" w:line="315" w:lineRule="atLeast"/>
              <w:rPr>
                <w:rFonts w:ascii="Calibri" w:eastAsia="Calibri" w:hAnsi="Calibri" w:cs="Calibri"/>
              </w:rPr>
            </w:pPr>
            <w:r>
              <w:rPr>
                <w:rFonts w:ascii="Arial" w:eastAsia="Calibri" w:hAnsi="Arial" w:cs="Arial"/>
              </w:rPr>
              <w:t xml:space="preserve">Below is the updates on top of the </w:t>
            </w:r>
            <w:proofErr w:type="spellStart"/>
            <w:r>
              <w:rPr>
                <w:rFonts w:ascii="Arial" w:eastAsia="Calibri" w:hAnsi="Arial" w:cs="Arial"/>
              </w:rPr>
              <w:t>Xiaohang's</w:t>
            </w:r>
            <w:proofErr w:type="spellEnd"/>
            <w:r>
              <w:rPr>
                <w:rFonts w:ascii="Arial" w:eastAsia="Calibri" w:hAnsi="Arial" w:cs="Arial"/>
              </w:rPr>
              <w:t xml:space="preserve"> version with incorporating the updates from Thorsten.</w:t>
            </w:r>
          </w:p>
          <w:p w14:paraId="77788C1A" w14:textId="77777777" w:rsidR="00751AD4" w:rsidRDefault="003D39D3">
            <w:pPr>
              <w:spacing w:before="100" w:beforeAutospacing="1" w:after="100" w:afterAutospacing="1"/>
              <w:rPr>
                <w:rFonts w:ascii="Calibri" w:eastAsia="Calibri" w:hAnsi="Calibri" w:cs="Calibri"/>
                <w:sz w:val="23"/>
                <w:szCs w:val="23"/>
              </w:rPr>
            </w:pPr>
            <w:r>
              <w:rPr>
                <w:rFonts w:ascii="Calibri" w:eastAsia="Calibri" w:hAnsi="Calibri" w:cs="Calibri"/>
                <w:b/>
                <w:bCs/>
                <w:sz w:val="20"/>
                <w:szCs w:val="20"/>
                <w:shd w:val="clear" w:color="auto" w:fill="FF00FF"/>
              </w:rPr>
              <w:t>FL proposal 8.1-2:</w:t>
            </w:r>
          </w:p>
          <w:p w14:paraId="66A3B8A7" w14:textId="77777777" w:rsidR="00751AD4" w:rsidRDefault="003D39D3">
            <w:pPr>
              <w:spacing w:before="100" w:beforeAutospacing="1" w:after="100" w:afterAutospacing="1"/>
              <w:rPr>
                <w:rFonts w:ascii="Calibri" w:eastAsia="Calibri" w:hAnsi="Calibri" w:cs="Calibri"/>
                <w:sz w:val="23"/>
                <w:szCs w:val="23"/>
              </w:rPr>
            </w:pPr>
            <w:r>
              <w:rPr>
                <w:rFonts w:ascii="Calibri" w:eastAsia="Calibri" w:hAnsi="Calibri" w:cs="Calibri"/>
                <w:b/>
                <w:bCs/>
                <w:sz w:val="20"/>
                <w:szCs w:val="20"/>
              </w:rPr>
              <w:t>Support new reporting of CQ</w:t>
            </w:r>
            <w:r>
              <w:rPr>
                <w:rFonts w:ascii="Calibri" w:eastAsia="Calibri" w:hAnsi="Calibri" w:cs="Calibri"/>
                <w:b/>
                <w:bCs/>
                <w:color w:val="000000"/>
                <w:sz w:val="20"/>
                <w:szCs w:val="20"/>
              </w:rPr>
              <w:t>I only</w:t>
            </w:r>
            <w:r>
              <w:rPr>
                <w:rFonts w:ascii="Calibri" w:eastAsia="Calibri" w:hAnsi="Calibri" w:cs="Calibri"/>
                <w:b/>
                <w:bCs/>
                <w:color w:val="FF0000"/>
                <w:sz w:val="20"/>
                <w:szCs w:val="20"/>
              </w:rPr>
              <w:t> if the CQI processing timeline is reduced</w:t>
            </w:r>
            <w:r>
              <w:rPr>
                <w:rFonts w:ascii="Calibri" w:eastAsia="Calibri" w:hAnsi="Calibri" w:cs="Calibri"/>
                <w:b/>
                <w:bCs/>
                <w:sz w:val="20"/>
                <w:szCs w:val="20"/>
              </w:rPr>
              <w:t>, where CQI is conditioned on a previous reporting instance containing RI/PMI (Case 1-11).</w:t>
            </w:r>
          </w:p>
          <w:p w14:paraId="31EFDE92" w14:textId="77777777" w:rsidR="00751AD4" w:rsidRDefault="003D39D3">
            <w:pPr>
              <w:numPr>
                <w:ilvl w:val="0"/>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One IMR occasion is associated with a CQI-only reporting instance. </w:t>
            </w:r>
            <w:r>
              <w:rPr>
                <w:rFonts w:ascii="Times New Roman" w:eastAsia="Microsoft YaHei" w:hAnsi="Times New Roman" w:cs="Times New Roman"/>
                <w:b/>
                <w:bCs/>
                <w:color w:val="FF0000"/>
                <w:sz w:val="20"/>
                <w:szCs w:val="20"/>
              </w:rPr>
              <w:t>FFS: </w:t>
            </w:r>
            <w:r>
              <w:rPr>
                <w:rFonts w:ascii="Calibri" w:eastAsia="Microsoft YaHei" w:hAnsi="Calibri" w:cs="Calibri"/>
                <w:b/>
                <w:bCs/>
                <w:color w:val="FF0000"/>
              </w:rPr>
              <w:t>The CQI processing time is reduced compared to Rel-16 CSI processing delay</w:t>
            </w:r>
          </w:p>
          <w:p w14:paraId="5A3A6333" w14:textId="77777777" w:rsidR="00751AD4" w:rsidRDefault="003D39D3">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FFS association of more than one IMR occasion to a CQI-only reporting instance. (Case 1-5, Case 1-1)</w:t>
            </w:r>
          </w:p>
          <w:p w14:paraId="0CFC8568" w14:textId="77777777" w:rsidR="00751AD4" w:rsidRDefault="003D39D3">
            <w:pPr>
              <w:numPr>
                <w:ilvl w:val="0"/>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z w:val="20"/>
                <w:szCs w:val="20"/>
              </w:rPr>
              <w:t>Rel-15/16 CQI reporting formats are </w:t>
            </w:r>
            <w:r>
              <w:rPr>
                <w:rFonts w:ascii="Times New Roman" w:eastAsia="Microsoft YaHei" w:hAnsi="Times New Roman" w:cs="Times New Roman"/>
                <w:b/>
                <w:bCs/>
                <w:strike/>
                <w:color w:val="FF0000"/>
                <w:sz w:val="20"/>
                <w:szCs w:val="20"/>
              </w:rPr>
              <w:t>at least</w:t>
            </w:r>
            <w:r>
              <w:rPr>
                <w:rFonts w:ascii="Times New Roman" w:eastAsia="Microsoft YaHei" w:hAnsi="Times New Roman" w:cs="Times New Roman"/>
                <w:b/>
                <w:bCs/>
                <w:sz w:val="20"/>
                <w:szCs w:val="20"/>
              </w:rPr>
              <w:t> supported for CQI-only reporting instance. </w:t>
            </w:r>
            <w:r>
              <w:rPr>
                <w:rFonts w:ascii="Times New Roman" w:eastAsia="Microsoft YaHei" w:hAnsi="Times New Roman" w:cs="Times New Roman"/>
                <w:b/>
                <w:bCs/>
                <w:strike/>
                <w:color w:val="FF0000"/>
                <w:sz w:val="20"/>
                <w:szCs w:val="20"/>
              </w:rPr>
              <w:t>FFS if one or more of the following new formats are also supported:</w:t>
            </w:r>
          </w:p>
          <w:p w14:paraId="4E968D25" w14:textId="77777777" w:rsidR="00751AD4" w:rsidRDefault="003D39D3">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 xml:space="preserve">Mean and </w:t>
            </w:r>
            <w:proofErr w:type="spellStart"/>
            <w:r>
              <w:rPr>
                <w:rFonts w:ascii="Times New Roman" w:eastAsia="Microsoft YaHei" w:hAnsi="Times New Roman" w:cs="Times New Roman"/>
                <w:b/>
                <w:bCs/>
                <w:strike/>
                <w:color w:val="FF0000"/>
                <w:sz w:val="20"/>
                <w:szCs w:val="20"/>
              </w:rPr>
              <w:t>stdev</w:t>
            </w:r>
            <w:proofErr w:type="spellEnd"/>
            <w:r>
              <w:rPr>
                <w:rFonts w:ascii="Times New Roman" w:eastAsia="Microsoft YaHei" w:hAnsi="Times New Roman" w:cs="Times New Roman"/>
                <w:b/>
                <w:bCs/>
                <w:strike/>
                <w:color w:val="FF0000"/>
                <w:sz w:val="20"/>
                <w:szCs w:val="20"/>
              </w:rPr>
              <w:t xml:space="preserve"> CQI/SINR (Case 1-1)</w:t>
            </w:r>
          </w:p>
          <w:p w14:paraId="00B19E49" w14:textId="77777777" w:rsidR="00751AD4" w:rsidRDefault="003D39D3">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Worst-M CQI (Case 1-6)</w:t>
            </w:r>
          </w:p>
          <w:p w14:paraId="391201D4" w14:textId="77777777" w:rsidR="00751AD4" w:rsidRDefault="003D39D3">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 w:val="20"/>
                <w:szCs w:val="20"/>
              </w:rPr>
              <w:t xml:space="preserve">3-bits differential or 4-bits </w:t>
            </w:r>
            <w:proofErr w:type="spellStart"/>
            <w:r>
              <w:rPr>
                <w:rFonts w:ascii="Times New Roman" w:eastAsia="Microsoft YaHei" w:hAnsi="Times New Roman" w:cs="Times New Roman"/>
                <w:b/>
                <w:bCs/>
                <w:strike/>
                <w:color w:val="FF0000"/>
                <w:sz w:val="20"/>
                <w:szCs w:val="20"/>
              </w:rPr>
              <w:t>subband</w:t>
            </w:r>
            <w:proofErr w:type="spellEnd"/>
            <w:r>
              <w:rPr>
                <w:rFonts w:ascii="Times New Roman" w:eastAsia="Microsoft YaHei" w:hAnsi="Times New Roman" w:cs="Times New Roman"/>
                <w:b/>
                <w:bCs/>
                <w:strike/>
                <w:color w:val="FF0000"/>
                <w:sz w:val="20"/>
                <w:szCs w:val="20"/>
              </w:rPr>
              <w:t xml:space="preserve"> CQI (Case 1-8)</w:t>
            </w:r>
          </w:p>
          <w:p w14:paraId="02DCFB69" w14:textId="77777777" w:rsidR="00751AD4" w:rsidRDefault="003D39D3">
            <w:pPr>
              <w:spacing w:before="100" w:beforeAutospacing="1" w:after="100" w:afterAutospacing="1"/>
              <w:rPr>
                <w:rFonts w:ascii="Calibri" w:eastAsia="Calibri" w:hAnsi="Calibri" w:cs="Calibri"/>
                <w:sz w:val="23"/>
                <w:szCs w:val="23"/>
              </w:rPr>
            </w:pPr>
            <w:r>
              <w:rPr>
                <w:rFonts w:ascii="Calibri" w:eastAsia="Calibri" w:hAnsi="Calibri" w:cs="Calibri"/>
                <w:b/>
                <w:bCs/>
                <w:color w:val="FF0000"/>
                <w:sz w:val="20"/>
                <w:szCs w:val="20"/>
              </w:rPr>
              <w:t>FFS the following</w:t>
            </w:r>
          </w:p>
          <w:p w14:paraId="72A59E78" w14:textId="77777777" w:rsidR="00751AD4" w:rsidRDefault="003D39D3">
            <w:pPr>
              <w:numPr>
                <w:ilvl w:val="0"/>
                <w:numId w:val="22"/>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One IMR occasion is associated with a CQI-only reporting instance. </w:t>
            </w:r>
          </w:p>
          <w:p w14:paraId="56BD4BB2" w14:textId="77777777" w:rsidR="00751AD4" w:rsidRDefault="003D39D3">
            <w:pPr>
              <w:numPr>
                <w:ilvl w:val="1"/>
                <w:numId w:val="22"/>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FFS association of more than one IMR occasion to a CQI-only reporting instance. (Case 1-5, Case 1-1)</w:t>
            </w:r>
          </w:p>
          <w:p w14:paraId="370DBE03" w14:textId="77777777" w:rsidR="00751AD4" w:rsidRDefault="003D39D3">
            <w:pPr>
              <w:numPr>
                <w:ilvl w:val="0"/>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if one or more of the following new formats are also supported:</w:t>
            </w:r>
          </w:p>
          <w:p w14:paraId="253F4478" w14:textId="77777777" w:rsidR="00751AD4" w:rsidRDefault="003D39D3">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 xml:space="preserve">Mean and </w:t>
            </w:r>
            <w:proofErr w:type="spellStart"/>
            <w:r>
              <w:rPr>
                <w:rFonts w:ascii="Times New Roman" w:eastAsia="Microsoft YaHei" w:hAnsi="Times New Roman" w:cs="Times New Roman"/>
                <w:b/>
                <w:bCs/>
                <w:color w:val="FF0000"/>
                <w:sz w:val="20"/>
                <w:szCs w:val="20"/>
              </w:rPr>
              <w:t>stdev</w:t>
            </w:r>
            <w:proofErr w:type="spellEnd"/>
            <w:r>
              <w:rPr>
                <w:rFonts w:ascii="Times New Roman" w:eastAsia="Microsoft YaHei" w:hAnsi="Times New Roman" w:cs="Times New Roman"/>
                <w:b/>
                <w:bCs/>
                <w:color w:val="FF0000"/>
                <w:sz w:val="20"/>
                <w:szCs w:val="20"/>
              </w:rPr>
              <w:t xml:space="preserve"> CQI/SINR (Case 1-1)</w:t>
            </w:r>
          </w:p>
          <w:p w14:paraId="07327F19" w14:textId="77777777" w:rsidR="00751AD4" w:rsidRDefault="003D39D3">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t>Worst-M CQI (Case 1-6)</w:t>
            </w:r>
          </w:p>
          <w:p w14:paraId="37428AD8" w14:textId="77777777" w:rsidR="00751AD4" w:rsidRDefault="003D39D3">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 w:val="20"/>
                <w:szCs w:val="20"/>
              </w:rPr>
              <w:lastRenderedPageBreak/>
              <w:t xml:space="preserve">3-bits differential or 4-bits </w:t>
            </w:r>
            <w:proofErr w:type="spellStart"/>
            <w:r>
              <w:rPr>
                <w:rFonts w:ascii="Times New Roman" w:eastAsia="Microsoft YaHei" w:hAnsi="Times New Roman" w:cs="Times New Roman"/>
                <w:b/>
                <w:bCs/>
                <w:color w:val="FF0000"/>
                <w:sz w:val="20"/>
                <w:szCs w:val="20"/>
              </w:rPr>
              <w:t>subband</w:t>
            </w:r>
            <w:proofErr w:type="spellEnd"/>
            <w:r>
              <w:rPr>
                <w:rFonts w:ascii="Times New Roman" w:eastAsia="Microsoft YaHei" w:hAnsi="Times New Roman" w:cs="Times New Roman"/>
                <w:b/>
                <w:bCs/>
                <w:color w:val="FF0000"/>
                <w:sz w:val="20"/>
                <w:szCs w:val="20"/>
              </w:rPr>
              <w:t xml:space="preserve"> CQI (Case 1-8)</w:t>
            </w:r>
          </w:p>
        </w:tc>
      </w:tr>
      <w:tr w:rsidR="00751AD4" w14:paraId="2F4BFB49" w14:textId="77777777">
        <w:tc>
          <w:tcPr>
            <w:tcW w:w="991" w:type="dxa"/>
            <w:tcBorders>
              <w:top w:val="single" w:sz="4" w:space="0" w:color="auto"/>
              <w:left w:val="single" w:sz="4" w:space="0" w:color="auto"/>
              <w:bottom w:val="single" w:sz="4" w:space="0" w:color="auto"/>
              <w:right w:val="single" w:sz="4" w:space="0" w:color="auto"/>
            </w:tcBorders>
          </w:tcPr>
          <w:p w14:paraId="28E266C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Qualcomm</w:t>
            </w:r>
          </w:p>
        </w:tc>
        <w:tc>
          <w:tcPr>
            <w:tcW w:w="749" w:type="dxa"/>
            <w:tcBorders>
              <w:top w:val="single" w:sz="4" w:space="0" w:color="auto"/>
              <w:left w:val="single" w:sz="4" w:space="0" w:color="auto"/>
              <w:bottom w:val="single" w:sz="4" w:space="0" w:color="auto"/>
              <w:right w:val="single" w:sz="4" w:space="0" w:color="auto"/>
            </w:tcBorders>
          </w:tcPr>
          <w:p w14:paraId="108E1267"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3564A3AE" w14:textId="77777777" w:rsidR="00751AD4" w:rsidRDefault="003D39D3">
            <w:pPr>
              <w:rPr>
                <w:rFonts w:ascii="Calibri" w:eastAsia="Calibri" w:hAnsi="Calibri" w:cs="Calibri"/>
              </w:rPr>
            </w:pPr>
            <w:r>
              <w:rPr>
                <w:rFonts w:ascii="Calibri" w:eastAsia="Calibri" w:hAnsi="Calibri" w:cs="Calibri"/>
              </w:rPr>
              <w:t xml:space="preserve">We are in general fine with the spirit of FL’s proposal showed in GTW, which is a good direction for further study. We just have one comment, we think the maturity level of case 1 and case 2 are similar. We don’t see that in case 1, we are ready to go ahead to decide “support” case 1-11, while in case 2, we just continue to study case 2-3, as we don’t see the study of case 1-11 is more mature than case 2-3. Actually, as MTK pointed out, the simulation results of case 1-11 needs some discussion. We are OK to continue study focusing on these two cases. </w:t>
            </w:r>
          </w:p>
          <w:p w14:paraId="70E80EC5" w14:textId="77777777" w:rsidR="00751AD4" w:rsidRDefault="00751AD4"/>
          <w:p w14:paraId="118B7D20" w14:textId="77777777" w:rsidR="00751AD4" w:rsidRDefault="003D39D3">
            <w:pPr>
              <w:rPr>
                <w:rFonts w:ascii="Calibri" w:eastAsia="Calibri" w:hAnsi="Calibri" w:cs="Calibri"/>
              </w:rPr>
            </w:pPr>
            <w:r>
              <w:rPr>
                <w:rFonts w:ascii="Calibri" w:eastAsia="Calibri" w:hAnsi="Calibri" w:cs="Calibri"/>
              </w:rPr>
              <w:t>A side comment regarding the proposals from companies, in general it looks a little ad hoc. Particularly, the proposal from Hisilicon is not acceptable to us. We don’t see the motivation to agree at this point supporting 2+ schemes in case 1 while just continue to study case 2.</w:t>
            </w:r>
          </w:p>
        </w:tc>
      </w:tr>
      <w:tr w:rsidR="00751AD4" w14:paraId="5913FA53" w14:textId="77777777">
        <w:tc>
          <w:tcPr>
            <w:tcW w:w="991" w:type="dxa"/>
            <w:tcBorders>
              <w:top w:val="single" w:sz="4" w:space="0" w:color="auto"/>
              <w:left w:val="single" w:sz="4" w:space="0" w:color="auto"/>
              <w:bottom w:val="single" w:sz="4" w:space="0" w:color="auto"/>
              <w:right w:val="single" w:sz="4" w:space="0" w:color="auto"/>
            </w:tcBorders>
          </w:tcPr>
          <w:p w14:paraId="10F3DE03" w14:textId="77777777" w:rsidR="00751AD4" w:rsidRDefault="003D39D3">
            <w:pPr>
              <w:rPr>
                <w:rFonts w:ascii="Times New Roman" w:hAnsi="Times New Roman" w:cs="Times New Roman"/>
                <w:sz w:val="20"/>
                <w:szCs w:val="20"/>
                <w:lang w:val="en-CA"/>
              </w:rPr>
            </w:pPr>
            <w:r>
              <w:rPr>
                <w:rFonts w:ascii="Times New Roman" w:eastAsia="Malgun Gothic" w:hAnsi="Times New Roman" w:cs="Times New Roman"/>
                <w:szCs w:val="20"/>
                <w:lang w:val="en-CA"/>
              </w:rPr>
              <w:t>LG</w:t>
            </w:r>
          </w:p>
        </w:tc>
        <w:tc>
          <w:tcPr>
            <w:tcW w:w="749" w:type="dxa"/>
            <w:tcBorders>
              <w:top w:val="single" w:sz="4" w:space="0" w:color="auto"/>
              <w:left w:val="single" w:sz="4" w:space="0" w:color="auto"/>
              <w:bottom w:val="single" w:sz="4" w:space="0" w:color="auto"/>
              <w:right w:val="single" w:sz="4" w:space="0" w:color="auto"/>
            </w:tcBorders>
          </w:tcPr>
          <w:p w14:paraId="7698DF4B"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61BB4804" w14:textId="77777777" w:rsidR="00751AD4" w:rsidRDefault="003D39D3">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We are fine with the FL proposal. </w:t>
            </w:r>
          </w:p>
          <w:p w14:paraId="68C6A063" w14:textId="77777777" w:rsidR="00751AD4" w:rsidRDefault="003D39D3">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It should be common understanding that the smaller gap between measurement and report would bring better performance. For supporting additional scheme, it would be difficult to decided on “how many </w:t>
            </w:r>
            <w:proofErr w:type="gramStart"/>
            <w:r>
              <w:rPr>
                <w:rFonts w:ascii="Times New Roman" w:eastAsia="Malgun Gothic" w:hAnsi="Times New Roman" w:cs="Times New Roman"/>
                <w:szCs w:val="20"/>
                <w:lang w:val="en-CA"/>
              </w:rPr>
              <w:t>scheme</w:t>
            </w:r>
            <w:proofErr w:type="gramEnd"/>
            <w:r>
              <w:rPr>
                <w:rFonts w:ascii="Times New Roman" w:eastAsia="Malgun Gothic" w:hAnsi="Times New Roman" w:cs="Times New Roman"/>
                <w:szCs w:val="20"/>
                <w:lang w:val="en-CA"/>
              </w:rPr>
              <w:t xml:space="preserve"> can be supported additionally” and “which scheme needs to be supported”. It would be repetition of RAN1#104-e. </w:t>
            </w:r>
          </w:p>
          <w:p w14:paraId="2703D520" w14:textId="77777777" w:rsidR="00751AD4" w:rsidRDefault="003D39D3">
            <w:pPr>
              <w:rPr>
                <w:rFonts w:ascii="Times New Roman" w:hAnsi="Times New Roman" w:cs="Times New Roman"/>
                <w:sz w:val="20"/>
                <w:szCs w:val="20"/>
                <w:lang w:val="en-CA"/>
              </w:rPr>
            </w:pPr>
            <w:r>
              <w:rPr>
                <w:rFonts w:ascii="Times New Roman" w:eastAsia="Malgun Gothic" w:hAnsi="Times New Roman" w:cs="Times New Roman"/>
                <w:szCs w:val="20"/>
                <w:lang w:val="en-CA"/>
              </w:rPr>
              <w:t>On the other hands, current proposal takes case 1-11 as a baseline, which give us criteria for upcoming decision. We think it is more better way.</w:t>
            </w:r>
          </w:p>
        </w:tc>
      </w:tr>
      <w:tr w:rsidR="00751AD4" w14:paraId="624C7AF0" w14:textId="77777777">
        <w:tc>
          <w:tcPr>
            <w:tcW w:w="991" w:type="dxa"/>
            <w:tcBorders>
              <w:top w:val="single" w:sz="4" w:space="0" w:color="auto"/>
              <w:left w:val="single" w:sz="4" w:space="0" w:color="auto"/>
              <w:bottom w:val="single" w:sz="4" w:space="0" w:color="auto"/>
              <w:right w:val="single" w:sz="4" w:space="0" w:color="auto"/>
            </w:tcBorders>
          </w:tcPr>
          <w:p w14:paraId="6E7729D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Samsung</w:t>
            </w:r>
          </w:p>
        </w:tc>
        <w:tc>
          <w:tcPr>
            <w:tcW w:w="749" w:type="dxa"/>
            <w:tcBorders>
              <w:top w:val="single" w:sz="4" w:space="0" w:color="auto"/>
              <w:left w:val="single" w:sz="4" w:space="0" w:color="auto"/>
              <w:bottom w:val="single" w:sz="4" w:space="0" w:color="auto"/>
              <w:right w:val="single" w:sz="4" w:space="0" w:color="auto"/>
            </w:tcBorders>
          </w:tcPr>
          <w:p w14:paraId="6C8D7905"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0A689328"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Agree with the comment from Qualcomm. The proposal from the GTW session is generally acceptable – the update proposal above is not. Also fine to follow Qualcomm’s suggestion and revise the proposal as </w:t>
            </w:r>
            <w:r>
              <w:rPr>
                <w:rFonts w:ascii="Times New Roman" w:hAnsi="Times New Roman" w:cs="Times New Roman"/>
                <w:sz w:val="20"/>
                <w:szCs w:val="20"/>
                <w:highlight w:val="yellow"/>
                <w:lang w:val="en-CA"/>
              </w:rPr>
              <w:t>follows</w:t>
            </w:r>
            <w:r>
              <w:rPr>
                <w:rFonts w:ascii="Times New Roman" w:hAnsi="Times New Roman" w:cs="Times New Roman"/>
                <w:sz w:val="20"/>
                <w:szCs w:val="20"/>
                <w:lang w:val="en-CA"/>
              </w:rPr>
              <w:t>.</w:t>
            </w:r>
          </w:p>
          <w:p w14:paraId="68E20D04" w14:textId="77777777" w:rsidR="00751AD4" w:rsidRDefault="003D39D3">
            <w:pPr>
              <w:rPr>
                <w:rFonts w:ascii="Calibri" w:hAnsi="Calibri" w:cs="Calibri"/>
              </w:rPr>
            </w:pPr>
            <w:r>
              <w:rPr>
                <w:rFonts w:ascii="Times New Roman" w:hAnsi="Times New Roman" w:cs="Times New Roman"/>
                <w:b/>
                <w:bCs/>
                <w:sz w:val="20"/>
                <w:szCs w:val="20"/>
                <w:highlight w:val="magenta"/>
              </w:rPr>
              <w:t>FL proposal 8.1-2:</w:t>
            </w:r>
          </w:p>
          <w:p w14:paraId="431A4817" w14:textId="77777777" w:rsidR="00751AD4" w:rsidRDefault="003D39D3">
            <w:r>
              <w:rPr>
                <w:rFonts w:ascii="Times New Roman" w:hAnsi="Times New Roman" w:cs="Times New Roman"/>
                <w:b/>
                <w:bCs/>
                <w:color w:val="000000"/>
                <w:sz w:val="20"/>
                <w:szCs w:val="20"/>
                <w:highlight w:val="yellow"/>
              </w:rPr>
              <w:t>Study</w:t>
            </w:r>
            <w:r>
              <w:rPr>
                <w:rFonts w:ascii="Times New Roman" w:hAnsi="Times New Roman" w:cs="Times New Roman"/>
                <w:b/>
                <w:bCs/>
                <w:color w:val="000000"/>
                <w:sz w:val="20"/>
                <w:szCs w:val="20"/>
              </w:rPr>
              <w:t xml:space="preserve"> support of new reporting of CQI only, where CQI is conditioned on a previous reporting instance containing RI/PMI (Case 1-11).</w:t>
            </w:r>
          </w:p>
        </w:tc>
      </w:tr>
      <w:tr w:rsidR="00751AD4" w14:paraId="2367C4E0" w14:textId="77777777">
        <w:tc>
          <w:tcPr>
            <w:tcW w:w="991" w:type="dxa"/>
            <w:tcBorders>
              <w:top w:val="single" w:sz="4" w:space="0" w:color="auto"/>
              <w:left w:val="single" w:sz="4" w:space="0" w:color="auto"/>
              <w:bottom w:val="single" w:sz="4" w:space="0" w:color="auto"/>
              <w:right w:val="single" w:sz="4" w:space="0" w:color="auto"/>
            </w:tcBorders>
          </w:tcPr>
          <w:p w14:paraId="2B15283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HW/</w:t>
            </w:r>
            <w:proofErr w:type="spellStart"/>
            <w:r>
              <w:rPr>
                <w:rFonts w:ascii="Times New Roman" w:hAnsi="Times New Roman" w:cs="Times New Roman"/>
                <w:sz w:val="20"/>
                <w:szCs w:val="20"/>
                <w:lang w:val="en-CA"/>
              </w:rPr>
              <w:t>HiSI</w:t>
            </w:r>
            <w:proofErr w:type="spellEnd"/>
          </w:p>
        </w:tc>
        <w:tc>
          <w:tcPr>
            <w:tcW w:w="749" w:type="dxa"/>
            <w:tcBorders>
              <w:top w:val="single" w:sz="4" w:space="0" w:color="auto"/>
              <w:left w:val="single" w:sz="4" w:space="0" w:color="auto"/>
              <w:bottom w:val="single" w:sz="4" w:space="0" w:color="auto"/>
              <w:right w:val="single" w:sz="4" w:space="0" w:color="auto"/>
            </w:tcBorders>
          </w:tcPr>
          <w:p w14:paraId="65B3EC4A"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427CC2D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The original GTW proposal is also acceptable for us. </w:t>
            </w:r>
          </w:p>
          <w:p w14:paraId="474B00B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But if we now switch “support” to “study”, what progress have we then made? We have already agreed to study these schemes that are now under discussion.  </w:t>
            </w:r>
          </w:p>
        </w:tc>
      </w:tr>
      <w:tr w:rsidR="00751AD4" w14:paraId="6B593DB3" w14:textId="77777777">
        <w:tc>
          <w:tcPr>
            <w:tcW w:w="991" w:type="dxa"/>
            <w:tcBorders>
              <w:top w:val="single" w:sz="4" w:space="0" w:color="auto"/>
              <w:left w:val="single" w:sz="4" w:space="0" w:color="auto"/>
              <w:bottom w:val="single" w:sz="4" w:space="0" w:color="auto"/>
              <w:right w:val="single" w:sz="4" w:space="0" w:color="auto"/>
            </w:tcBorders>
          </w:tcPr>
          <w:p w14:paraId="5EF88F0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Intel</w:t>
            </w:r>
          </w:p>
        </w:tc>
        <w:tc>
          <w:tcPr>
            <w:tcW w:w="749" w:type="dxa"/>
            <w:tcBorders>
              <w:top w:val="single" w:sz="4" w:space="0" w:color="auto"/>
              <w:left w:val="single" w:sz="4" w:space="0" w:color="auto"/>
              <w:bottom w:val="single" w:sz="4" w:space="0" w:color="auto"/>
              <w:right w:val="single" w:sz="4" w:space="0" w:color="auto"/>
            </w:tcBorders>
          </w:tcPr>
          <w:p w14:paraId="0093EE97"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4634D1A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We think the main bullet to support CQI-only reporting does not capture the commonalities between schemes which were showing benefits by simulations. To us, calling the mean/std reporting to be “CQI-only” reporting looks artificial.</w:t>
            </w:r>
          </w:p>
          <w:p w14:paraId="735CA3E0"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We are fine to formulate the proposal in an “umbrella” manner to cover more than one Case 1-x scheme. In that sense, something like:</w:t>
            </w:r>
          </w:p>
          <w:p w14:paraId="4407BF5C" w14:textId="77777777" w:rsidR="00751AD4" w:rsidRDefault="003D39D3">
            <w:pPr>
              <w:pStyle w:val="ListParagraph"/>
              <w:numPr>
                <w:ilvl w:val="0"/>
                <w:numId w:val="15"/>
              </w:numPr>
              <w:rPr>
                <w:rFonts w:ascii="Times New Roman" w:hAnsi="Times New Roman" w:cs="Times New Roman"/>
                <w:i/>
                <w:iCs/>
                <w:sz w:val="20"/>
                <w:szCs w:val="20"/>
                <w:lang w:val="en-CA"/>
              </w:rPr>
            </w:pPr>
            <w:r>
              <w:rPr>
                <w:rFonts w:ascii="Times New Roman" w:hAnsi="Times New Roman" w:cs="Times New Roman"/>
                <w:i/>
                <w:iCs/>
                <w:sz w:val="20"/>
                <w:szCs w:val="20"/>
                <w:lang w:val="en-CA"/>
              </w:rPr>
              <w:t>Support explicit enabling/disabling of filtering of measurements on CSI-RS/IM occasions in time and/or frequency domain</w:t>
            </w:r>
          </w:p>
          <w:p w14:paraId="78451757" w14:textId="77777777" w:rsidR="00751AD4" w:rsidRDefault="003D39D3">
            <w:pPr>
              <w:pStyle w:val="ListParagraph"/>
              <w:numPr>
                <w:ilvl w:val="1"/>
                <w:numId w:val="15"/>
              </w:numPr>
              <w:rPr>
                <w:rFonts w:ascii="Times New Roman" w:hAnsi="Times New Roman" w:cs="Times New Roman"/>
                <w:sz w:val="20"/>
                <w:szCs w:val="20"/>
                <w:lang w:val="en-CA"/>
              </w:rPr>
            </w:pPr>
            <w:r>
              <w:rPr>
                <w:rFonts w:ascii="Times New Roman" w:hAnsi="Times New Roman" w:cs="Times New Roman"/>
                <w:i/>
                <w:iCs/>
                <w:sz w:val="20"/>
                <w:szCs w:val="20"/>
                <w:lang w:val="en-CA"/>
              </w:rPr>
              <w:t xml:space="preserve">FFS the filtering scheme(s): Mean, </w:t>
            </w:r>
            <w:proofErr w:type="spellStart"/>
            <w:r>
              <w:rPr>
                <w:rFonts w:ascii="Times New Roman" w:hAnsi="Times New Roman" w:cs="Times New Roman"/>
                <w:i/>
                <w:iCs/>
                <w:sz w:val="20"/>
                <w:szCs w:val="20"/>
                <w:lang w:val="en-CA"/>
              </w:rPr>
              <w:t>StdEv</w:t>
            </w:r>
            <w:proofErr w:type="spellEnd"/>
            <w:r>
              <w:rPr>
                <w:rFonts w:ascii="Times New Roman" w:hAnsi="Times New Roman" w:cs="Times New Roman"/>
                <w:i/>
                <w:iCs/>
                <w:sz w:val="20"/>
                <w:szCs w:val="20"/>
                <w:lang w:val="en-CA"/>
              </w:rPr>
              <w:t>, Worst sub-band(s), Selective reporting, etc.</w:t>
            </w:r>
          </w:p>
          <w:p w14:paraId="0D9D6C87" w14:textId="77777777" w:rsidR="00751AD4" w:rsidRDefault="003D39D3">
            <w:pPr>
              <w:rPr>
                <w:rFonts w:ascii="Times New Roman" w:hAnsi="Times New Roman" w:cs="Times New Roman"/>
                <w:sz w:val="20"/>
                <w:szCs w:val="20"/>
                <w:lang w:val="en-CA"/>
              </w:rPr>
            </w:pPr>
            <w:r>
              <w:rPr>
                <w:rFonts w:ascii="Times New Roman" w:hAnsi="Times New Roman" w:cs="Times New Roman"/>
                <w:i/>
                <w:iCs/>
                <w:sz w:val="20"/>
                <w:szCs w:val="20"/>
                <w:lang w:val="en-CA"/>
              </w:rPr>
              <w:t>FFS other details</w:t>
            </w:r>
          </w:p>
        </w:tc>
      </w:tr>
      <w:tr w:rsidR="00751AD4" w14:paraId="52638696" w14:textId="77777777">
        <w:tc>
          <w:tcPr>
            <w:tcW w:w="991" w:type="dxa"/>
            <w:tcBorders>
              <w:top w:val="single" w:sz="4" w:space="0" w:color="auto"/>
              <w:left w:val="single" w:sz="4" w:space="0" w:color="auto"/>
              <w:bottom w:val="single" w:sz="4" w:space="0" w:color="auto"/>
              <w:right w:val="single" w:sz="4" w:space="0" w:color="auto"/>
            </w:tcBorders>
          </w:tcPr>
          <w:p w14:paraId="59A0E0E1" w14:textId="77777777" w:rsidR="00751AD4" w:rsidRDefault="003D39D3">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t>Hw</w:t>
            </w:r>
            <w:proofErr w:type="spellEnd"/>
            <w:r>
              <w:rPr>
                <w:rFonts w:ascii="Times New Roman" w:hAnsi="Times New Roman" w:cs="Times New Roman"/>
                <w:sz w:val="20"/>
                <w:szCs w:val="20"/>
                <w:lang w:val="en-CA"/>
              </w:rPr>
              <w:t>/</w:t>
            </w:r>
            <w:proofErr w:type="spellStart"/>
            <w:r>
              <w:rPr>
                <w:rFonts w:ascii="Times New Roman" w:hAnsi="Times New Roman" w:cs="Times New Roman"/>
                <w:sz w:val="20"/>
                <w:szCs w:val="20"/>
                <w:lang w:val="en-CA"/>
              </w:rPr>
              <w:t>HiSi</w:t>
            </w:r>
            <w:proofErr w:type="spellEnd"/>
          </w:p>
        </w:tc>
        <w:tc>
          <w:tcPr>
            <w:tcW w:w="749" w:type="dxa"/>
            <w:tcBorders>
              <w:top w:val="single" w:sz="4" w:space="0" w:color="auto"/>
              <w:left w:val="single" w:sz="4" w:space="0" w:color="auto"/>
              <w:bottom w:val="single" w:sz="4" w:space="0" w:color="auto"/>
              <w:right w:val="single" w:sz="4" w:space="0" w:color="auto"/>
            </w:tcBorders>
          </w:tcPr>
          <w:p w14:paraId="0BE00476"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C17EBD9"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It get the impression that the proposals are now diverging a lot and my feeling is that it will be difficult to achieve consensus during the next GTW, maybe a small step forward would be to agree on which schemes to support (if any at this stage), study further or not support. At least </w:t>
            </w:r>
            <w:r>
              <w:rPr>
                <w:rFonts w:ascii="Times New Roman" w:hAnsi="Times New Roman" w:cs="Times New Roman"/>
                <w:sz w:val="20"/>
                <w:szCs w:val="20"/>
                <w:lang w:val="en-CA"/>
              </w:rPr>
              <w:lastRenderedPageBreak/>
              <w:t xml:space="preserve">for the schemes not to support, we could for example follow the FL guidance in section 8.2. and 9.2 of the </w:t>
            </w:r>
            <w:proofErr w:type="gramStart"/>
            <w:r>
              <w:rPr>
                <w:rFonts w:ascii="Times New Roman" w:hAnsi="Times New Roman" w:cs="Times New Roman"/>
                <w:sz w:val="20"/>
                <w:szCs w:val="20"/>
                <w:lang w:val="en-CA"/>
              </w:rPr>
              <w:t>summary</w:t>
            </w:r>
            <w:proofErr w:type="gramEnd"/>
            <w:r>
              <w:rPr>
                <w:rFonts w:ascii="Times New Roman" w:hAnsi="Times New Roman" w:cs="Times New Roman"/>
                <w:sz w:val="20"/>
                <w:szCs w:val="20"/>
                <w:lang w:val="en-CA"/>
              </w:rPr>
              <w:t>.</w:t>
            </w:r>
          </w:p>
          <w:p w14:paraId="2CBFBA8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Then, we have more time for more discussion and converge further on the next checkpoint.</w:t>
            </w:r>
          </w:p>
        </w:tc>
      </w:tr>
      <w:tr w:rsidR="00751AD4" w14:paraId="5049E32B" w14:textId="77777777">
        <w:tc>
          <w:tcPr>
            <w:tcW w:w="991" w:type="dxa"/>
            <w:tcBorders>
              <w:top w:val="single" w:sz="4" w:space="0" w:color="auto"/>
              <w:left w:val="single" w:sz="4" w:space="0" w:color="auto"/>
              <w:bottom w:val="single" w:sz="4" w:space="0" w:color="auto"/>
              <w:right w:val="single" w:sz="4" w:space="0" w:color="auto"/>
            </w:tcBorders>
          </w:tcPr>
          <w:p w14:paraId="4F2F158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Lenovo, Motorola Mobility</w:t>
            </w:r>
          </w:p>
        </w:tc>
        <w:tc>
          <w:tcPr>
            <w:tcW w:w="749" w:type="dxa"/>
            <w:tcBorders>
              <w:top w:val="single" w:sz="4" w:space="0" w:color="auto"/>
              <w:left w:val="single" w:sz="4" w:space="0" w:color="auto"/>
              <w:bottom w:val="single" w:sz="4" w:space="0" w:color="auto"/>
              <w:right w:val="single" w:sz="4" w:space="0" w:color="auto"/>
            </w:tcBorders>
          </w:tcPr>
          <w:p w14:paraId="5C592771"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634B069F"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In our view, it would be good to check how much reporting CQI only can reduce CSI computation delay (e.g., from CSI computation delay requirement 2 to CSI computation delay requirement 1?) before deciding to support Case 1-11.</w:t>
            </w:r>
          </w:p>
        </w:tc>
      </w:tr>
      <w:tr w:rsidR="00751AD4" w14:paraId="5C05C020" w14:textId="77777777">
        <w:tc>
          <w:tcPr>
            <w:tcW w:w="991" w:type="dxa"/>
            <w:tcBorders>
              <w:top w:val="single" w:sz="4" w:space="0" w:color="auto"/>
              <w:left w:val="single" w:sz="4" w:space="0" w:color="auto"/>
              <w:bottom w:val="single" w:sz="4" w:space="0" w:color="auto"/>
              <w:right w:val="single" w:sz="4" w:space="0" w:color="auto"/>
            </w:tcBorders>
          </w:tcPr>
          <w:p w14:paraId="3D9CC78E" w14:textId="77777777" w:rsidR="00751AD4" w:rsidRDefault="003D39D3">
            <w:pPr>
              <w:rPr>
                <w:rFonts w:ascii="Times New Roman" w:hAnsi="Times New Roman" w:cs="Times New Roman"/>
                <w:sz w:val="20"/>
                <w:szCs w:val="20"/>
                <w:lang w:val="en-CA"/>
              </w:rPr>
            </w:pPr>
            <w:proofErr w:type="spellStart"/>
            <w:r>
              <w:rPr>
                <w:rFonts w:ascii="Times New Roman" w:hAnsi="Times New Roman" w:cs="Times New Roman"/>
                <w:sz w:val="18"/>
                <w:szCs w:val="18"/>
                <w:lang w:val="en-CA"/>
              </w:rPr>
              <w:t>Futurewei</w:t>
            </w:r>
            <w:proofErr w:type="spellEnd"/>
          </w:p>
        </w:tc>
        <w:tc>
          <w:tcPr>
            <w:tcW w:w="749" w:type="dxa"/>
            <w:tcBorders>
              <w:top w:val="single" w:sz="4" w:space="0" w:color="auto"/>
              <w:left w:val="single" w:sz="4" w:space="0" w:color="auto"/>
              <w:bottom w:val="single" w:sz="4" w:space="0" w:color="auto"/>
              <w:right w:val="single" w:sz="4" w:space="0" w:color="auto"/>
            </w:tcBorders>
          </w:tcPr>
          <w:p w14:paraId="42A071BF"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0387A1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Not support FL proposal 8.1-2 in its current form.  It has been pointed out by companies that simulation results show that performance of Case 1-11 is actually worse than baseline.  On the other hand, we have shown in our contribution R1-2102759 that Case 1-3 (interference statistics) achieves a 35% performance gain over the baseline.  Furthermore, we also showed that Case 1-3 achieves a 14% performance gain over Case 1-1 (SINR statistics).  However, in Proposal 8.1-2, Case 1-3 with better performance was excluded from the list of support/FFS while other schemes with worse performance were selected.  In our opinion, this kind of selection process is unfair, not technical-based, and should be avoided.</w:t>
            </w:r>
          </w:p>
          <w:p w14:paraId="31B085B2"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We suggest the group should spend more effort on comparing performance of different schemes based on available simulation results.  The group can then make decision on schemes for supporting and/or FFS based on these performance comparisons.         </w:t>
            </w:r>
          </w:p>
        </w:tc>
      </w:tr>
      <w:tr w:rsidR="00751AD4" w14:paraId="4F67AAE3" w14:textId="77777777">
        <w:tc>
          <w:tcPr>
            <w:tcW w:w="991" w:type="dxa"/>
            <w:tcBorders>
              <w:top w:val="single" w:sz="4" w:space="0" w:color="auto"/>
              <w:left w:val="single" w:sz="4" w:space="0" w:color="auto"/>
              <w:bottom w:val="single" w:sz="4" w:space="0" w:color="auto"/>
              <w:right w:val="single" w:sz="4" w:space="0" w:color="auto"/>
            </w:tcBorders>
          </w:tcPr>
          <w:p w14:paraId="63A869E2" w14:textId="77777777" w:rsidR="00751AD4" w:rsidRDefault="003D39D3">
            <w:pPr>
              <w:rPr>
                <w:rFonts w:ascii="Times New Roman" w:hAnsi="Times New Roman" w:cs="Times New Roman"/>
                <w:sz w:val="18"/>
                <w:szCs w:val="18"/>
                <w:lang w:val="en-CA"/>
              </w:rPr>
            </w:pPr>
            <w:r>
              <w:rPr>
                <w:rFonts w:ascii="Times New Roman" w:hAnsi="Times New Roman" w:cs="Times New Roman"/>
                <w:sz w:val="18"/>
                <w:szCs w:val="18"/>
                <w:lang w:val="en-CA"/>
              </w:rPr>
              <w:t>Apple</w:t>
            </w:r>
          </w:p>
        </w:tc>
        <w:tc>
          <w:tcPr>
            <w:tcW w:w="749" w:type="dxa"/>
            <w:tcBorders>
              <w:top w:val="single" w:sz="4" w:space="0" w:color="auto"/>
              <w:left w:val="single" w:sz="4" w:space="0" w:color="auto"/>
              <w:bottom w:val="single" w:sz="4" w:space="0" w:color="auto"/>
              <w:right w:val="single" w:sz="4" w:space="0" w:color="auto"/>
            </w:tcBorders>
          </w:tcPr>
          <w:p w14:paraId="4EF2F046"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58F879D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It seems the simulation results don’t lead to the conclusion of supporting 1-11.</w:t>
            </w:r>
          </w:p>
        </w:tc>
      </w:tr>
      <w:tr w:rsidR="00751AD4" w14:paraId="7D56F255" w14:textId="77777777">
        <w:tc>
          <w:tcPr>
            <w:tcW w:w="991" w:type="dxa"/>
            <w:tcBorders>
              <w:top w:val="single" w:sz="4" w:space="0" w:color="auto"/>
              <w:left w:val="single" w:sz="4" w:space="0" w:color="auto"/>
              <w:bottom w:val="single" w:sz="4" w:space="0" w:color="auto"/>
              <w:right w:val="single" w:sz="4" w:space="0" w:color="auto"/>
            </w:tcBorders>
          </w:tcPr>
          <w:p w14:paraId="5713A89F" w14:textId="77777777" w:rsidR="00751AD4" w:rsidRDefault="003D39D3">
            <w:pPr>
              <w:rPr>
                <w:rFonts w:ascii="Times New Roman" w:eastAsia="SimSun" w:hAnsi="Times New Roman" w:cs="Times New Roman"/>
                <w:sz w:val="18"/>
                <w:szCs w:val="18"/>
                <w:lang w:val="en-CA"/>
              </w:rPr>
            </w:pPr>
            <w:proofErr w:type="spellStart"/>
            <w:r>
              <w:rPr>
                <w:rFonts w:ascii="Times New Roman" w:eastAsia="SimSun" w:hAnsi="Times New Roman" w:cs="Times New Roman" w:hint="eastAsia"/>
                <w:sz w:val="18"/>
                <w:szCs w:val="18"/>
                <w:lang w:val="en-CA"/>
              </w:rPr>
              <w:t>Spreadtrum</w:t>
            </w:r>
            <w:proofErr w:type="spellEnd"/>
          </w:p>
        </w:tc>
        <w:tc>
          <w:tcPr>
            <w:tcW w:w="749" w:type="dxa"/>
            <w:tcBorders>
              <w:top w:val="single" w:sz="4" w:space="0" w:color="auto"/>
              <w:left w:val="single" w:sz="4" w:space="0" w:color="auto"/>
              <w:bottom w:val="single" w:sz="4" w:space="0" w:color="auto"/>
              <w:right w:val="single" w:sz="4" w:space="0" w:color="auto"/>
            </w:tcBorders>
          </w:tcPr>
          <w:p w14:paraId="2838B3A8"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250E9FB"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We support the main bullet</w:t>
            </w:r>
            <w:r>
              <w:rPr>
                <w:rFonts w:ascii="Times New Roman" w:eastAsia="SimSun" w:hAnsi="Times New Roman" w:cs="Times New Roman"/>
                <w:sz w:val="20"/>
                <w:szCs w:val="20"/>
                <w:lang w:val="en-CA"/>
              </w:rPr>
              <w:t xml:space="preserve"> and first sub-bullet</w:t>
            </w:r>
            <w:r>
              <w:rPr>
                <w:rFonts w:ascii="Times New Roman" w:eastAsia="SimSun" w:hAnsi="Times New Roman" w:cs="Times New Roman" w:hint="eastAsia"/>
                <w:sz w:val="20"/>
                <w:szCs w:val="20"/>
                <w:lang w:val="en-CA"/>
              </w:rPr>
              <w:t xml:space="preserve">. </w:t>
            </w:r>
            <w:r>
              <w:rPr>
                <w:rFonts w:ascii="Times New Roman" w:eastAsia="SimSun" w:hAnsi="Times New Roman" w:cs="Times New Roman"/>
                <w:sz w:val="20"/>
                <w:szCs w:val="20"/>
                <w:lang w:val="en-CA"/>
              </w:rPr>
              <w:t xml:space="preserve">It is a good achievement. Case 1-11 is the one has the most supporters considering this specification impact and complexity. </w:t>
            </w:r>
          </w:p>
          <w:p w14:paraId="152D13A2"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 xml:space="preserve">For second sub-bullet FFS point, it would be better to separate them a part from Case 1-11. Since we don't achieve a common understanding </w:t>
            </w:r>
            <w:proofErr w:type="spellStart"/>
            <w:r>
              <w:rPr>
                <w:rFonts w:ascii="Times New Roman" w:eastAsia="SimSun" w:hAnsi="Times New Roman" w:cs="Times New Roman"/>
                <w:sz w:val="20"/>
                <w:szCs w:val="20"/>
                <w:lang w:val="en-CA"/>
              </w:rPr>
              <w:t>wether</w:t>
            </w:r>
            <w:proofErr w:type="spellEnd"/>
            <w:r>
              <w:rPr>
                <w:rFonts w:ascii="Times New Roman" w:eastAsia="SimSun" w:hAnsi="Times New Roman" w:cs="Times New Roman"/>
                <w:sz w:val="20"/>
                <w:szCs w:val="20"/>
                <w:lang w:val="en-CA"/>
              </w:rPr>
              <w:t xml:space="preserve"> or not to support them. It is even harder to combine them with Case 1-11 together. So our suggestion is the other Cases can be studied in another proposal.</w:t>
            </w:r>
          </w:p>
        </w:tc>
      </w:tr>
      <w:tr w:rsidR="00751AD4" w14:paraId="6C5072ED" w14:textId="77777777">
        <w:tc>
          <w:tcPr>
            <w:tcW w:w="991" w:type="dxa"/>
            <w:tcBorders>
              <w:top w:val="single" w:sz="4" w:space="0" w:color="auto"/>
              <w:left w:val="single" w:sz="4" w:space="0" w:color="auto"/>
              <w:bottom w:val="single" w:sz="4" w:space="0" w:color="auto"/>
              <w:right w:val="single" w:sz="4" w:space="0" w:color="auto"/>
            </w:tcBorders>
          </w:tcPr>
          <w:p w14:paraId="0B9BA7D6" w14:textId="77777777" w:rsidR="00751AD4" w:rsidRDefault="003D39D3">
            <w:pPr>
              <w:rPr>
                <w:rFonts w:ascii="Times New Roman" w:hAnsi="Times New Roman" w:cs="Times New Roman"/>
                <w:sz w:val="20"/>
                <w:szCs w:val="20"/>
              </w:rPr>
            </w:pPr>
            <w:proofErr w:type="spellStart"/>
            <w:r>
              <w:rPr>
                <w:rFonts w:ascii="Times New Roman" w:hAnsi="Times New Roman" w:cs="Times New Roman"/>
                <w:sz w:val="20"/>
                <w:szCs w:val="20"/>
                <w:lang w:val="en-CA"/>
              </w:rPr>
              <w:t>Quectel</w:t>
            </w:r>
            <w:proofErr w:type="spellEnd"/>
          </w:p>
        </w:tc>
        <w:tc>
          <w:tcPr>
            <w:tcW w:w="749" w:type="dxa"/>
            <w:tcBorders>
              <w:top w:val="single" w:sz="4" w:space="0" w:color="auto"/>
              <w:left w:val="single" w:sz="4" w:space="0" w:color="auto"/>
              <w:bottom w:val="single" w:sz="4" w:space="0" w:color="auto"/>
              <w:right w:val="single" w:sz="4" w:space="0" w:color="auto"/>
            </w:tcBorders>
          </w:tcPr>
          <w:p w14:paraId="6D826114"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3DD3402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We are in principle fine with FL’s proposal. We also tend to agree with Huawei that at this stage it may be difficult to converge on the support of certain </w:t>
            </w:r>
            <w:proofErr w:type="spellStart"/>
            <w:r>
              <w:rPr>
                <w:rFonts w:ascii="Times New Roman" w:hAnsi="Times New Roman" w:cs="Times New Roman"/>
                <w:sz w:val="20"/>
                <w:szCs w:val="20"/>
                <w:lang w:val="en-CA"/>
              </w:rPr>
              <w:t>schemes.To</w:t>
            </w:r>
            <w:proofErr w:type="spellEnd"/>
            <w:r>
              <w:rPr>
                <w:rFonts w:ascii="Times New Roman" w:hAnsi="Times New Roman" w:cs="Times New Roman"/>
                <w:sz w:val="20"/>
                <w:szCs w:val="20"/>
                <w:lang w:val="en-CA"/>
              </w:rPr>
              <w:t xml:space="preserve"> narrow down the checklist could be a way forward at this point.</w:t>
            </w:r>
          </w:p>
        </w:tc>
      </w:tr>
      <w:tr w:rsidR="00751AD4" w14:paraId="0402B24D" w14:textId="77777777">
        <w:tc>
          <w:tcPr>
            <w:tcW w:w="991" w:type="dxa"/>
            <w:tcBorders>
              <w:top w:val="single" w:sz="4" w:space="0" w:color="auto"/>
              <w:left w:val="single" w:sz="4" w:space="0" w:color="auto"/>
              <w:bottom w:val="single" w:sz="4" w:space="0" w:color="auto"/>
              <w:right w:val="single" w:sz="4" w:space="0" w:color="auto"/>
            </w:tcBorders>
          </w:tcPr>
          <w:p w14:paraId="6555E3BC" w14:textId="77777777" w:rsidR="00751AD4" w:rsidRDefault="003D39D3">
            <w:pPr>
              <w:rPr>
                <w:rFonts w:ascii="Times New Roman" w:hAnsi="Times New Roman" w:cs="Times New Roman"/>
                <w:sz w:val="20"/>
                <w:szCs w:val="20"/>
              </w:rPr>
            </w:pPr>
            <w:r>
              <w:rPr>
                <w:rFonts w:ascii="Times New Roman" w:eastAsia="SimSun" w:hAnsi="Times New Roman" w:cs="Times New Roman"/>
                <w:sz w:val="20"/>
                <w:szCs w:val="20"/>
                <w:lang w:val="en-CA"/>
              </w:rPr>
              <w:t>CATT</w:t>
            </w:r>
          </w:p>
        </w:tc>
        <w:tc>
          <w:tcPr>
            <w:tcW w:w="749" w:type="dxa"/>
            <w:tcBorders>
              <w:top w:val="single" w:sz="4" w:space="0" w:color="auto"/>
              <w:left w:val="single" w:sz="4" w:space="0" w:color="auto"/>
              <w:bottom w:val="single" w:sz="4" w:space="0" w:color="auto"/>
              <w:right w:val="single" w:sz="4" w:space="0" w:color="auto"/>
            </w:tcBorders>
          </w:tcPr>
          <w:p w14:paraId="2B0E8408"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66EBED7D" w14:textId="77777777" w:rsidR="00751AD4" w:rsidRDefault="003D39D3">
            <w:pPr>
              <w:rPr>
                <w:rFonts w:ascii="Times New Roman" w:hAnsi="Times New Roman" w:cs="Times New Roman"/>
                <w:sz w:val="20"/>
                <w:szCs w:val="20"/>
                <w:lang w:val="en-CA"/>
              </w:rPr>
            </w:pPr>
            <w:r>
              <w:rPr>
                <w:rFonts w:ascii="Times New Roman" w:eastAsia="SimSun" w:hAnsi="Times New Roman" w:cs="Times New Roman"/>
                <w:sz w:val="20"/>
                <w:szCs w:val="20"/>
                <w:lang w:val="en-CA"/>
              </w:rPr>
              <w:t>We agree with the comments from other companies that it is difficult to agree to support a scheme at this point.</w:t>
            </w:r>
          </w:p>
        </w:tc>
      </w:tr>
      <w:tr w:rsidR="00751AD4" w14:paraId="48909ED2" w14:textId="77777777">
        <w:tc>
          <w:tcPr>
            <w:tcW w:w="991" w:type="dxa"/>
            <w:tcBorders>
              <w:top w:val="single" w:sz="4" w:space="0" w:color="auto"/>
              <w:left w:val="single" w:sz="4" w:space="0" w:color="auto"/>
              <w:bottom w:val="single" w:sz="4" w:space="0" w:color="auto"/>
              <w:right w:val="single" w:sz="4" w:space="0" w:color="auto"/>
            </w:tcBorders>
          </w:tcPr>
          <w:p w14:paraId="767ED7EF" w14:textId="77777777" w:rsidR="00751AD4" w:rsidRDefault="003D39D3">
            <w:pPr>
              <w:rPr>
                <w:rFonts w:ascii="Times New Roman" w:hAnsi="Times New Roman" w:cs="Times New Roman"/>
                <w:sz w:val="20"/>
                <w:szCs w:val="20"/>
              </w:rPr>
            </w:pPr>
            <w:r>
              <w:rPr>
                <w:rFonts w:ascii="Times New Roman" w:eastAsia="SimSun" w:hAnsi="Times New Roman" w:cs="Times New Roman"/>
                <w:sz w:val="20"/>
                <w:szCs w:val="20"/>
                <w:lang w:val="en-CA"/>
              </w:rPr>
              <w:t>OPPO</w:t>
            </w:r>
          </w:p>
        </w:tc>
        <w:tc>
          <w:tcPr>
            <w:tcW w:w="749" w:type="dxa"/>
            <w:tcBorders>
              <w:top w:val="single" w:sz="4" w:space="0" w:color="auto"/>
              <w:left w:val="single" w:sz="4" w:space="0" w:color="auto"/>
              <w:bottom w:val="single" w:sz="4" w:space="0" w:color="auto"/>
              <w:right w:val="single" w:sz="4" w:space="0" w:color="auto"/>
            </w:tcBorders>
          </w:tcPr>
          <w:p w14:paraId="7B2EF337" w14:textId="77777777" w:rsidR="00751AD4" w:rsidRDefault="00751AD4">
            <w:pPr>
              <w:rPr>
                <w:rFonts w:ascii="Times New Roman" w:hAnsi="Times New Roman" w:cs="Times New Roman"/>
                <w:sz w:val="20"/>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53358DE0" w14:textId="77777777" w:rsidR="00751AD4" w:rsidRDefault="003D39D3">
            <w:pPr>
              <w:rPr>
                <w:rFonts w:ascii="Times New Roman" w:hAnsi="Times New Roman" w:cs="Times New Roman"/>
                <w:sz w:val="20"/>
                <w:szCs w:val="20"/>
                <w:lang w:val="en-CA"/>
              </w:rPr>
            </w:pPr>
            <w:r>
              <w:rPr>
                <w:rFonts w:ascii="Times New Roman" w:eastAsia="SimSun" w:hAnsi="Times New Roman" w:cs="Times New Roman"/>
                <w:sz w:val="20"/>
                <w:szCs w:val="20"/>
                <w:lang w:val="en-CA"/>
              </w:rPr>
              <w:t xml:space="preserve">We agree with FL’s proposal 8.1-2, except the first bullet. To our understanding, Rel-16 already supports the association of one single IMR and multiple IMRs to a CQI report. There is no sufficient technical motivation to promote one over the other at this stage. The whole bullet relating to IMR can be FFS or simply removed. </w:t>
            </w:r>
          </w:p>
        </w:tc>
      </w:tr>
    </w:tbl>
    <w:p w14:paraId="6F29ACF6" w14:textId="77777777" w:rsidR="00751AD4" w:rsidRDefault="00751AD4">
      <w:pPr>
        <w:rPr>
          <w:rFonts w:ascii="Times New Roman" w:hAnsi="Times New Roman" w:cs="Times New Roman"/>
          <w:sz w:val="20"/>
          <w:szCs w:val="20"/>
        </w:rPr>
      </w:pPr>
    </w:p>
    <w:p w14:paraId="2CDD4EE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Following initial comments, moderator proposes to check if following FL can be agreeable as a first step:</w:t>
      </w:r>
    </w:p>
    <w:p w14:paraId="4129DA26" w14:textId="77777777" w:rsidR="00751AD4" w:rsidRDefault="003D39D3">
      <w:pPr>
        <w:rPr>
          <w:rFonts w:ascii="Calibri" w:hAnsi="Calibri" w:cs="Calibri"/>
        </w:rPr>
      </w:pPr>
      <w:r>
        <w:rPr>
          <w:rFonts w:ascii="Times New Roman" w:hAnsi="Times New Roman" w:cs="Times New Roman"/>
          <w:b/>
          <w:bCs/>
          <w:sz w:val="20"/>
          <w:szCs w:val="20"/>
          <w:highlight w:val="magenta"/>
        </w:rPr>
        <w:t>FL proposal 8.1-3:</w:t>
      </w:r>
    </w:p>
    <w:p w14:paraId="7DA2CDE6" w14:textId="77777777" w:rsidR="00751AD4" w:rsidRDefault="003D39D3">
      <w:pPr>
        <w:rPr>
          <w:rFonts w:ascii="Times New Roman" w:hAnsi="Times New Roman" w:cs="Times New Roman"/>
          <w:b/>
          <w:bCs/>
          <w:color w:val="000000"/>
          <w:sz w:val="20"/>
          <w:szCs w:val="20"/>
        </w:rPr>
      </w:pPr>
      <w:r>
        <w:rPr>
          <w:rFonts w:ascii="Times New Roman" w:hAnsi="Times New Roman" w:cs="Times New Roman"/>
          <w:b/>
          <w:bCs/>
          <w:color w:val="000000"/>
          <w:sz w:val="20"/>
          <w:szCs w:val="20"/>
        </w:rPr>
        <w:t>For new reporting Case 1, do not consider further the following schemes:</w:t>
      </w:r>
    </w:p>
    <w:p w14:paraId="69C1F88C" w14:textId="77777777" w:rsidR="00751AD4" w:rsidRDefault="003D39D3">
      <w:pPr>
        <w:pStyle w:val="ListParagraph"/>
        <w:numPr>
          <w:ilvl w:val="0"/>
          <w:numId w:val="15"/>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Case 1-2: CSI prediction</w:t>
      </w:r>
    </w:p>
    <w:p w14:paraId="516906C6" w14:textId="77777777" w:rsidR="00751AD4" w:rsidRDefault="003D39D3">
      <w:pPr>
        <w:pStyle w:val="ListParagraph"/>
        <w:numPr>
          <w:ilvl w:val="0"/>
          <w:numId w:val="15"/>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Case 1-4: Interference covariance matrix</w:t>
      </w:r>
    </w:p>
    <w:p w14:paraId="4535B3B2" w14:textId="77777777" w:rsidR="00751AD4" w:rsidRDefault="003D39D3">
      <w:pPr>
        <w:pStyle w:val="ListParagraph"/>
        <w:numPr>
          <w:ilvl w:val="0"/>
          <w:numId w:val="15"/>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Case 1-9: Reference wideband CQI excludes worst sub-bands</w:t>
      </w:r>
    </w:p>
    <w:p w14:paraId="383B7E5E" w14:textId="77777777" w:rsidR="00751AD4" w:rsidRDefault="003D39D3">
      <w:pPr>
        <w:pStyle w:val="ListParagraph"/>
        <w:numPr>
          <w:ilvl w:val="0"/>
          <w:numId w:val="15"/>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Case 1-10: CSI expiration time</w:t>
      </w:r>
    </w:p>
    <w:p w14:paraId="5D6BB9A8"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2-3</w:t>
      </w:r>
      <w:r>
        <w:rPr>
          <w:rFonts w:ascii="Times New Roman" w:hAnsi="Times New Roman" w:cs="Times New Roman"/>
          <w:sz w:val="20"/>
          <w:szCs w:val="20"/>
        </w:rPr>
        <w:t>: Please indicate whether FL proposal 8.1-3 is acceptable:</w:t>
      </w:r>
    </w:p>
    <w:p w14:paraId="08BE5640" w14:textId="77777777" w:rsidR="00751AD4" w:rsidRDefault="00751AD4">
      <w:pPr>
        <w:rPr>
          <w:rFonts w:eastAsia="Times New Roman"/>
          <w:color w:val="000000"/>
        </w:rPr>
      </w:pPr>
    </w:p>
    <w:tbl>
      <w:tblPr>
        <w:tblStyle w:val="TableGrid"/>
        <w:tblW w:w="0" w:type="auto"/>
        <w:tblLook w:val="04A0" w:firstRow="1" w:lastRow="0" w:firstColumn="1" w:lastColumn="0" w:noHBand="0" w:noVBand="1"/>
      </w:tblPr>
      <w:tblGrid>
        <w:gridCol w:w="1105"/>
        <w:gridCol w:w="828"/>
        <w:gridCol w:w="7696"/>
      </w:tblGrid>
      <w:tr w:rsidR="00751AD4" w14:paraId="3E420AA5" w14:textId="77777777">
        <w:tc>
          <w:tcPr>
            <w:tcW w:w="1105" w:type="dxa"/>
            <w:tcBorders>
              <w:top w:val="single" w:sz="4" w:space="0" w:color="auto"/>
              <w:left w:val="single" w:sz="4" w:space="0" w:color="auto"/>
              <w:bottom w:val="single" w:sz="4" w:space="0" w:color="auto"/>
              <w:right w:val="single" w:sz="4" w:space="0" w:color="auto"/>
            </w:tcBorders>
          </w:tcPr>
          <w:p w14:paraId="08FF7E2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Company</w:t>
            </w:r>
          </w:p>
        </w:tc>
        <w:tc>
          <w:tcPr>
            <w:tcW w:w="828" w:type="dxa"/>
            <w:tcBorders>
              <w:top w:val="single" w:sz="4" w:space="0" w:color="auto"/>
              <w:left w:val="single" w:sz="4" w:space="0" w:color="auto"/>
              <w:bottom w:val="single" w:sz="4" w:space="0" w:color="auto"/>
              <w:right w:val="single" w:sz="4" w:space="0" w:color="auto"/>
            </w:tcBorders>
          </w:tcPr>
          <w:p w14:paraId="4C97CB7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7696" w:type="dxa"/>
            <w:tcBorders>
              <w:top w:val="single" w:sz="4" w:space="0" w:color="auto"/>
              <w:left w:val="single" w:sz="4" w:space="0" w:color="auto"/>
              <w:bottom w:val="single" w:sz="4" w:space="0" w:color="auto"/>
              <w:right w:val="single" w:sz="4" w:space="0" w:color="auto"/>
            </w:tcBorders>
          </w:tcPr>
          <w:p w14:paraId="7665E65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5C3CF746" w14:textId="77777777">
        <w:tc>
          <w:tcPr>
            <w:tcW w:w="1105" w:type="dxa"/>
          </w:tcPr>
          <w:p w14:paraId="069F259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QC</w:t>
            </w:r>
          </w:p>
        </w:tc>
        <w:tc>
          <w:tcPr>
            <w:tcW w:w="828" w:type="dxa"/>
          </w:tcPr>
          <w:p w14:paraId="2272274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w:t>
            </w:r>
          </w:p>
        </w:tc>
        <w:tc>
          <w:tcPr>
            <w:tcW w:w="7696" w:type="dxa"/>
          </w:tcPr>
          <w:p w14:paraId="10591686"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We still prefer the original FL proposal with minor modification to use the similar wording as for case 2. In our view, the original FL proposal can achieve more progress than the current proposal, because it narrow down to prioritize future study to a single scheme. </w:t>
            </w:r>
          </w:p>
          <w:p w14:paraId="44C1DCB5" w14:textId="77777777" w:rsidR="00751AD4" w:rsidRDefault="003D39D3">
            <w:pPr>
              <w:rPr>
                <w:rFonts w:ascii="Times New Roman" w:hAnsi="Times New Roman" w:cs="Times New Roman"/>
                <w:sz w:val="20"/>
                <w:szCs w:val="20"/>
                <w:lang w:val="en-CA"/>
              </w:rPr>
            </w:pPr>
            <w:r>
              <w:rPr>
                <w:rFonts w:ascii="Times New Roman" w:hAnsi="Times New Roman" w:cs="Times New Roman"/>
                <w:b/>
                <w:bCs/>
                <w:color w:val="000000"/>
                <w:sz w:val="20"/>
                <w:szCs w:val="20"/>
                <w:highlight w:val="yellow"/>
              </w:rPr>
              <w:t>For case 1, continue study focusing on</w:t>
            </w:r>
            <w:r>
              <w:rPr>
                <w:rFonts w:ascii="Times New Roman" w:hAnsi="Times New Roman" w:cs="Times New Roman"/>
                <w:b/>
                <w:bCs/>
                <w:color w:val="000000"/>
                <w:sz w:val="20"/>
                <w:szCs w:val="20"/>
              </w:rPr>
              <w:t xml:space="preserve"> new reporting of CQI only, where CQI is conditioned on a previous reporting instance containing RI/PMI (Case 1-11).</w:t>
            </w:r>
          </w:p>
        </w:tc>
      </w:tr>
      <w:tr w:rsidR="00751AD4" w14:paraId="49B272E0" w14:textId="77777777">
        <w:tc>
          <w:tcPr>
            <w:tcW w:w="1105" w:type="dxa"/>
          </w:tcPr>
          <w:p w14:paraId="29E72B5F"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Apple</w:t>
            </w:r>
          </w:p>
        </w:tc>
        <w:tc>
          <w:tcPr>
            <w:tcW w:w="828" w:type="dxa"/>
          </w:tcPr>
          <w:p w14:paraId="2477A76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7696" w:type="dxa"/>
          </w:tcPr>
          <w:p w14:paraId="1D5E676D" w14:textId="77777777" w:rsidR="00751AD4" w:rsidRDefault="00751AD4">
            <w:pPr>
              <w:rPr>
                <w:rFonts w:ascii="Times New Roman" w:hAnsi="Times New Roman" w:cs="Times New Roman"/>
                <w:sz w:val="20"/>
                <w:szCs w:val="20"/>
                <w:lang w:val="en-CA"/>
              </w:rPr>
            </w:pPr>
          </w:p>
        </w:tc>
      </w:tr>
      <w:tr w:rsidR="00751AD4" w14:paraId="018B414F" w14:textId="77777777">
        <w:tc>
          <w:tcPr>
            <w:tcW w:w="1105" w:type="dxa"/>
          </w:tcPr>
          <w:p w14:paraId="5DEDD0A4" w14:textId="77777777" w:rsidR="00751AD4" w:rsidRDefault="003D39D3">
            <w:pPr>
              <w:rPr>
                <w:rFonts w:ascii="Times New Roman" w:hAnsi="Times New Roman" w:cs="Times New Roman"/>
                <w:sz w:val="20"/>
                <w:szCs w:val="20"/>
                <w:lang w:val="en-CA"/>
              </w:rPr>
            </w:pPr>
            <w:r>
              <w:rPr>
                <w:rFonts w:ascii="Times New Roman" w:hAnsi="Times New Roman" w:cs="Times New Roman" w:hint="eastAsia"/>
                <w:sz w:val="20"/>
                <w:szCs w:val="20"/>
                <w:lang w:val="en-CA"/>
              </w:rPr>
              <w:t>DOCOMO</w:t>
            </w:r>
          </w:p>
        </w:tc>
        <w:tc>
          <w:tcPr>
            <w:tcW w:w="828" w:type="dxa"/>
          </w:tcPr>
          <w:p w14:paraId="076A188C" w14:textId="77777777" w:rsidR="00751AD4" w:rsidRDefault="003D39D3">
            <w:pPr>
              <w:rPr>
                <w:rFonts w:ascii="Times New Roman" w:hAnsi="Times New Roman" w:cs="Times New Roman"/>
                <w:sz w:val="20"/>
                <w:szCs w:val="20"/>
                <w:lang w:val="en-CA"/>
              </w:rPr>
            </w:pPr>
            <w:r>
              <w:rPr>
                <w:rFonts w:ascii="Times New Roman" w:hAnsi="Times New Roman" w:cs="Times New Roman" w:hint="eastAsia"/>
                <w:sz w:val="20"/>
                <w:szCs w:val="20"/>
                <w:lang w:val="en-CA"/>
              </w:rPr>
              <w:t>Yes</w:t>
            </w:r>
          </w:p>
        </w:tc>
        <w:tc>
          <w:tcPr>
            <w:tcW w:w="7696" w:type="dxa"/>
          </w:tcPr>
          <w:p w14:paraId="0C3C54BB" w14:textId="77777777" w:rsidR="00751AD4" w:rsidRDefault="00751AD4">
            <w:pPr>
              <w:rPr>
                <w:rFonts w:ascii="Times New Roman" w:hAnsi="Times New Roman" w:cs="Times New Roman"/>
                <w:sz w:val="20"/>
                <w:szCs w:val="20"/>
                <w:lang w:val="en-CA"/>
              </w:rPr>
            </w:pPr>
          </w:p>
        </w:tc>
      </w:tr>
      <w:tr w:rsidR="00751AD4" w14:paraId="7CBA3BD1" w14:textId="77777777">
        <w:tc>
          <w:tcPr>
            <w:tcW w:w="1105" w:type="dxa"/>
          </w:tcPr>
          <w:p w14:paraId="56553017"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ZTE</w:t>
            </w:r>
          </w:p>
        </w:tc>
        <w:tc>
          <w:tcPr>
            <w:tcW w:w="828" w:type="dxa"/>
          </w:tcPr>
          <w:p w14:paraId="1D22CBA2"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Yes</w:t>
            </w:r>
          </w:p>
        </w:tc>
        <w:tc>
          <w:tcPr>
            <w:tcW w:w="7696" w:type="dxa"/>
          </w:tcPr>
          <w:p w14:paraId="5AEACCA8" w14:textId="77777777" w:rsidR="00751AD4" w:rsidRDefault="00751AD4">
            <w:pPr>
              <w:rPr>
                <w:rFonts w:ascii="Times New Roman" w:hAnsi="Times New Roman" w:cs="Times New Roman"/>
                <w:sz w:val="20"/>
                <w:szCs w:val="20"/>
                <w:lang w:val="en-CA"/>
              </w:rPr>
            </w:pPr>
          </w:p>
        </w:tc>
      </w:tr>
      <w:tr w:rsidR="00751AD4" w14:paraId="19310F87" w14:textId="77777777">
        <w:tc>
          <w:tcPr>
            <w:tcW w:w="1105" w:type="dxa"/>
          </w:tcPr>
          <w:p w14:paraId="0F95CB9F" w14:textId="77777777" w:rsidR="00751AD4" w:rsidRDefault="003D39D3">
            <w:pPr>
              <w:tabs>
                <w:tab w:val="left" w:pos="630"/>
              </w:tabs>
              <w:rPr>
                <w:rFonts w:ascii="Times New Roman" w:eastAsia="SimSun" w:hAnsi="Times New Roman" w:cs="Times New Roman"/>
                <w:sz w:val="20"/>
                <w:szCs w:val="20"/>
              </w:rPr>
            </w:pPr>
            <w:proofErr w:type="spellStart"/>
            <w:r>
              <w:rPr>
                <w:rFonts w:ascii="Times New Roman" w:hAnsi="Times New Roman" w:cs="Times New Roman"/>
                <w:sz w:val="20"/>
                <w:szCs w:val="20"/>
              </w:rPr>
              <w:t>Quectel</w:t>
            </w:r>
            <w:proofErr w:type="spellEnd"/>
          </w:p>
        </w:tc>
        <w:tc>
          <w:tcPr>
            <w:tcW w:w="828" w:type="dxa"/>
          </w:tcPr>
          <w:p w14:paraId="00B14EA2" w14:textId="77777777" w:rsidR="00751AD4" w:rsidRDefault="003D39D3">
            <w:pPr>
              <w:rPr>
                <w:rFonts w:ascii="Times New Roman" w:eastAsia="SimSun" w:hAnsi="Times New Roman" w:cs="Times New Roman"/>
                <w:sz w:val="20"/>
                <w:szCs w:val="20"/>
              </w:rPr>
            </w:pPr>
            <w:r>
              <w:rPr>
                <w:rFonts w:ascii="Times New Roman" w:hAnsi="Times New Roman" w:cs="Times New Roman"/>
                <w:sz w:val="20"/>
                <w:szCs w:val="20"/>
              </w:rPr>
              <w:t>Yes</w:t>
            </w:r>
          </w:p>
        </w:tc>
        <w:tc>
          <w:tcPr>
            <w:tcW w:w="7696" w:type="dxa"/>
          </w:tcPr>
          <w:p w14:paraId="2D225559" w14:textId="77777777" w:rsidR="00751AD4" w:rsidRDefault="00751AD4">
            <w:pPr>
              <w:rPr>
                <w:rFonts w:ascii="Times New Roman" w:hAnsi="Times New Roman" w:cs="Times New Roman"/>
                <w:sz w:val="20"/>
                <w:szCs w:val="20"/>
                <w:lang w:val="en-CA"/>
              </w:rPr>
            </w:pPr>
          </w:p>
        </w:tc>
      </w:tr>
      <w:tr w:rsidR="00751AD4" w14:paraId="733B9CA0" w14:textId="77777777">
        <w:tc>
          <w:tcPr>
            <w:tcW w:w="1105" w:type="dxa"/>
          </w:tcPr>
          <w:p w14:paraId="0A2D6502" w14:textId="77777777" w:rsidR="00751AD4" w:rsidRDefault="003D39D3">
            <w:pPr>
              <w:tabs>
                <w:tab w:val="left" w:pos="630"/>
              </w:tabs>
              <w:rPr>
                <w:rFonts w:ascii="Times New Roman" w:eastAsia="SimSun" w:hAnsi="Times New Roman" w:cs="Times New Roman"/>
                <w:sz w:val="20"/>
                <w:szCs w:val="20"/>
              </w:rPr>
            </w:pPr>
            <w:r>
              <w:rPr>
                <w:rFonts w:ascii="Times New Roman" w:eastAsia="SimSun" w:hAnsi="Times New Roman" w:cs="Times New Roman"/>
                <w:sz w:val="20"/>
                <w:szCs w:val="20"/>
              </w:rPr>
              <w:t>CATT</w:t>
            </w:r>
          </w:p>
        </w:tc>
        <w:tc>
          <w:tcPr>
            <w:tcW w:w="828" w:type="dxa"/>
          </w:tcPr>
          <w:p w14:paraId="0A88A6FA"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Yes</w:t>
            </w:r>
          </w:p>
        </w:tc>
        <w:tc>
          <w:tcPr>
            <w:tcW w:w="7696" w:type="dxa"/>
          </w:tcPr>
          <w:p w14:paraId="377A8B37" w14:textId="77777777" w:rsidR="00751AD4" w:rsidRDefault="00751AD4">
            <w:pPr>
              <w:rPr>
                <w:rFonts w:ascii="Times New Roman" w:hAnsi="Times New Roman" w:cs="Times New Roman"/>
                <w:sz w:val="20"/>
                <w:szCs w:val="20"/>
                <w:lang w:val="en-CA"/>
              </w:rPr>
            </w:pPr>
          </w:p>
        </w:tc>
      </w:tr>
      <w:tr w:rsidR="00751AD4" w14:paraId="40CD1D20" w14:textId="77777777">
        <w:tc>
          <w:tcPr>
            <w:tcW w:w="1105" w:type="dxa"/>
          </w:tcPr>
          <w:p w14:paraId="50F48DFA" w14:textId="77777777" w:rsidR="00751AD4" w:rsidRDefault="003D39D3">
            <w:pPr>
              <w:tabs>
                <w:tab w:val="left" w:pos="630"/>
              </w:tabs>
              <w:rPr>
                <w:rFonts w:ascii="Times New Roman" w:eastAsia="SimSun" w:hAnsi="Times New Roman" w:cs="Times New Roman"/>
                <w:sz w:val="20"/>
                <w:szCs w:val="20"/>
              </w:rPr>
            </w:pPr>
            <w:r>
              <w:rPr>
                <w:rFonts w:ascii="Times New Roman" w:eastAsia="SimSun" w:hAnsi="Times New Roman" w:cs="Times New Roman"/>
                <w:sz w:val="20"/>
                <w:szCs w:val="20"/>
              </w:rPr>
              <w:t>OPPO</w:t>
            </w:r>
          </w:p>
        </w:tc>
        <w:tc>
          <w:tcPr>
            <w:tcW w:w="828" w:type="dxa"/>
          </w:tcPr>
          <w:p w14:paraId="50F7805E"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Yes</w:t>
            </w:r>
          </w:p>
        </w:tc>
        <w:tc>
          <w:tcPr>
            <w:tcW w:w="7696" w:type="dxa"/>
          </w:tcPr>
          <w:p w14:paraId="42047A1A" w14:textId="77777777" w:rsidR="00751AD4" w:rsidRDefault="00751AD4">
            <w:pPr>
              <w:rPr>
                <w:rFonts w:ascii="Times New Roman" w:hAnsi="Times New Roman" w:cs="Times New Roman"/>
                <w:sz w:val="20"/>
                <w:szCs w:val="20"/>
                <w:lang w:val="en-CA"/>
              </w:rPr>
            </w:pPr>
          </w:p>
        </w:tc>
      </w:tr>
    </w:tbl>
    <w:p w14:paraId="17E31AC3" w14:textId="77777777" w:rsidR="00751AD4" w:rsidRDefault="00751AD4">
      <w:pPr>
        <w:rPr>
          <w:rFonts w:ascii="Times New Roman" w:hAnsi="Times New Roman" w:cs="Times New Roman"/>
          <w:sz w:val="20"/>
          <w:szCs w:val="20"/>
        </w:rPr>
      </w:pPr>
    </w:p>
    <w:p w14:paraId="7E865EE9" w14:textId="77777777" w:rsidR="00751AD4" w:rsidRDefault="003D39D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#2</w:t>
      </w:r>
    </w:p>
    <w:p w14:paraId="03F41A1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From the comments in earlier round, some companies have concerns with 8.1-1 and 8.1-2 because they are not convinced about the performance of Case 1-11 scheme used by itself even though there are benefits in terms of implementation complexity, UL overhead reduction and potential for reducing CSI latency leading to more accurate MCS selection. To address these concerns, one possible way forward is to agree on supporting an additional scheme that has shown strong performance based on evaluations. </w:t>
      </w:r>
    </w:p>
    <w:p w14:paraId="4698B6B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As explained in section 8.2, Case 1-1 has been evaluated by many companies and showed benefits not only in terms of overhead reduction but also in terms of satisfied UEs and/or resource utilization in most of the evaluations. Case 1-3, which is also based on statistical approach, showed even more benefit though it was evaluated by a single company. The down-selection between Case 1-1 and Case 1-3 can be left FFS.</w:t>
      </w:r>
    </w:p>
    <w:p w14:paraId="6BA79C8B" w14:textId="77777777" w:rsidR="00751AD4" w:rsidRDefault="003D39D3">
      <w:pPr>
        <w:rPr>
          <w:rFonts w:ascii="Times New Roman" w:hAnsi="Times New Roman" w:cs="Times New Roman"/>
          <w:b/>
          <w:bCs/>
          <w:color w:val="000000"/>
          <w:sz w:val="20"/>
          <w:szCs w:val="20"/>
        </w:rPr>
      </w:pPr>
      <w:r>
        <w:rPr>
          <w:rFonts w:ascii="Times New Roman" w:hAnsi="Times New Roman" w:cs="Times New Roman"/>
          <w:b/>
          <w:bCs/>
          <w:sz w:val="20"/>
          <w:szCs w:val="20"/>
          <w:highlight w:val="magenta"/>
        </w:rPr>
        <w:t>FL proposal 8.1-4:</w:t>
      </w:r>
      <w:r>
        <w:rPr>
          <w:rFonts w:ascii="Times New Roman" w:hAnsi="Times New Roman" w:cs="Times New Roman"/>
          <w:b/>
          <w:bCs/>
          <w:sz w:val="20"/>
          <w:szCs w:val="20"/>
        </w:rPr>
        <w:t xml:space="preserve"> </w:t>
      </w:r>
      <w:r>
        <w:rPr>
          <w:rFonts w:ascii="Times New Roman" w:hAnsi="Times New Roman" w:cs="Times New Roman"/>
          <w:b/>
          <w:bCs/>
          <w:color w:val="000000"/>
          <w:sz w:val="20"/>
          <w:szCs w:val="20"/>
        </w:rPr>
        <w:t>Support the following for new reporting Case 1:</w:t>
      </w:r>
    </w:p>
    <w:p w14:paraId="182D7490" w14:textId="77777777" w:rsidR="00751AD4" w:rsidRDefault="003D39D3">
      <w:pPr>
        <w:pStyle w:val="ListParagraph"/>
        <w:numPr>
          <w:ilvl w:val="0"/>
          <w:numId w:val="18"/>
        </w:numPr>
      </w:pPr>
      <w:r>
        <w:rPr>
          <w:rFonts w:ascii="Times New Roman" w:hAnsi="Times New Roman" w:cs="Times New Roman"/>
          <w:b/>
          <w:bCs/>
          <w:color w:val="000000"/>
          <w:sz w:val="20"/>
          <w:szCs w:val="20"/>
        </w:rPr>
        <w:t>Reporting of CQI only, where CQI is conditioned on a previous reporting instance containing RI/PMI (Case 1-11).</w:t>
      </w:r>
    </w:p>
    <w:p w14:paraId="22DD79BA" w14:textId="77777777" w:rsidR="00751AD4" w:rsidRDefault="003D39D3">
      <w:pPr>
        <w:pStyle w:val="ListParagraph"/>
        <w:numPr>
          <w:ilvl w:val="0"/>
          <w:numId w:val="18"/>
        </w:numPr>
      </w:pPr>
      <w:r>
        <w:rPr>
          <w:rFonts w:ascii="Times New Roman" w:hAnsi="Times New Roman" w:cs="Times New Roman"/>
          <w:b/>
          <w:bCs/>
          <w:color w:val="000000"/>
          <w:sz w:val="20"/>
          <w:szCs w:val="20"/>
        </w:rPr>
        <w:t xml:space="preserve">Reporting of metric from measurement over multiple IMR instances (at most one of the following options is supported): </w:t>
      </w:r>
    </w:p>
    <w:p w14:paraId="25939E01" w14:textId="77777777" w:rsidR="00751AD4" w:rsidRDefault="003D39D3">
      <w:pPr>
        <w:pStyle w:val="ListParagraph"/>
        <w:numPr>
          <w:ilvl w:val="1"/>
          <w:numId w:val="18"/>
        </w:numPr>
      </w:pPr>
      <w:r>
        <w:rPr>
          <w:rFonts w:ascii="Times New Roman" w:hAnsi="Times New Roman" w:cs="Times New Roman"/>
          <w:b/>
          <w:bCs/>
          <w:color w:val="000000"/>
          <w:sz w:val="20"/>
          <w:szCs w:val="20"/>
        </w:rPr>
        <w:t xml:space="preserve">Case 1-1: Mean-CQI/SINR and </w:t>
      </w:r>
      <w:proofErr w:type="spellStart"/>
      <w:r>
        <w:rPr>
          <w:rFonts w:ascii="Times New Roman" w:hAnsi="Times New Roman" w:cs="Times New Roman"/>
          <w:b/>
          <w:bCs/>
          <w:color w:val="000000"/>
          <w:sz w:val="20"/>
          <w:szCs w:val="20"/>
        </w:rPr>
        <w:t>stdev</w:t>
      </w:r>
      <w:proofErr w:type="spellEnd"/>
      <w:r>
        <w:rPr>
          <w:rFonts w:ascii="Times New Roman" w:hAnsi="Times New Roman" w:cs="Times New Roman"/>
          <w:b/>
          <w:bCs/>
          <w:color w:val="000000"/>
          <w:sz w:val="20"/>
          <w:szCs w:val="20"/>
        </w:rPr>
        <w:t>-CQI/SINR (FFS details)</w:t>
      </w:r>
    </w:p>
    <w:p w14:paraId="2B214024" w14:textId="77777777" w:rsidR="00751AD4" w:rsidRDefault="003D39D3">
      <w:pPr>
        <w:pStyle w:val="ListParagraph"/>
        <w:numPr>
          <w:ilvl w:val="1"/>
          <w:numId w:val="18"/>
        </w:numPr>
      </w:pPr>
      <w:r>
        <w:rPr>
          <w:rFonts w:ascii="Times New Roman" w:hAnsi="Times New Roman" w:cs="Times New Roman"/>
          <w:b/>
          <w:bCs/>
          <w:color w:val="000000"/>
          <w:sz w:val="20"/>
          <w:szCs w:val="20"/>
        </w:rPr>
        <w:t>Case 1-3: Interference standard deviation (FFS details)</w:t>
      </w:r>
    </w:p>
    <w:p w14:paraId="35A66C43" w14:textId="77777777" w:rsidR="00751AD4" w:rsidRDefault="00751AD4">
      <w:pPr>
        <w:rPr>
          <w:rFonts w:ascii="Times New Roman" w:hAnsi="Times New Roman" w:cs="Times New Roman"/>
          <w:sz w:val="20"/>
          <w:szCs w:val="20"/>
        </w:rPr>
      </w:pPr>
    </w:p>
    <w:p w14:paraId="4C940F3F"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2-4</w:t>
      </w:r>
      <w:r>
        <w:rPr>
          <w:rFonts w:ascii="Times New Roman" w:hAnsi="Times New Roman" w:cs="Times New Roman"/>
          <w:sz w:val="20"/>
          <w:szCs w:val="20"/>
        </w:rPr>
        <w:t>: Please indicate whether FL proposal 8.1-4 is acceptable:</w:t>
      </w:r>
    </w:p>
    <w:tbl>
      <w:tblPr>
        <w:tblStyle w:val="TableGrid"/>
        <w:tblW w:w="0" w:type="auto"/>
        <w:tblLook w:val="04A0" w:firstRow="1" w:lastRow="0" w:firstColumn="1" w:lastColumn="0" w:noHBand="0" w:noVBand="1"/>
      </w:tblPr>
      <w:tblGrid>
        <w:gridCol w:w="1214"/>
        <w:gridCol w:w="828"/>
        <w:gridCol w:w="7587"/>
      </w:tblGrid>
      <w:tr w:rsidR="00751AD4" w14:paraId="50F6F4DC" w14:textId="77777777">
        <w:tc>
          <w:tcPr>
            <w:tcW w:w="1105" w:type="dxa"/>
            <w:tcBorders>
              <w:top w:val="single" w:sz="4" w:space="0" w:color="auto"/>
              <w:left w:val="single" w:sz="4" w:space="0" w:color="auto"/>
              <w:bottom w:val="single" w:sz="4" w:space="0" w:color="auto"/>
              <w:right w:val="single" w:sz="4" w:space="0" w:color="auto"/>
            </w:tcBorders>
          </w:tcPr>
          <w:p w14:paraId="6719B39C"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828" w:type="dxa"/>
            <w:tcBorders>
              <w:top w:val="single" w:sz="4" w:space="0" w:color="auto"/>
              <w:left w:val="single" w:sz="4" w:space="0" w:color="auto"/>
              <w:bottom w:val="single" w:sz="4" w:space="0" w:color="auto"/>
              <w:right w:val="single" w:sz="4" w:space="0" w:color="auto"/>
            </w:tcBorders>
          </w:tcPr>
          <w:p w14:paraId="600C4BB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7696" w:type="dxa"/>
            <w:tcBorders>
              <w:top w:val="single" w:sz="4" w:space="0" w:color="auto"/>
              <w:left w:val="single" w:sz="4" w:space="0" w:color="auto"/>
              <w:bottom w:val="single" w:sz="4" w:space="0" w:color="auto"/>
              <w:right w:val="single" w:sz="4" w:space="0" w:color="auto"/>
            </w:tcBorders>
          </w:tcPr>
          <w:p w14:paraId="52C0FEAC"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41EB9451" w14:textId="77777777">
        <w:tc>
          <w:tcPr>
            <w:tcW w:w="1105" w:type="dxa"/>
          </w:tcPr>
          <w:p w14:paraId="2D1C76B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Samsung</w:t>
            </w:r>
          </w:p>
        </w:tc>
        <w:tc>
          <w:tcPr>
            <w:tcW w:w="828" w:type="dxa"/>
          </w:tcPr>
          <w:p w14:paraId="3803E9D5"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w:t>
            </w:r>
          </w:p>
        </w:tc>
        <w:tc>
          <w:tcPr>
            <w:tcW w:w="7696" w:type="dxa"/>
          </w:tcPr>
          <w:p w14:paraId="092E5A90"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The first sub-bullet is acceptable. The second sub-bullet is not acceptable.</w:t>
            </w:r>
          </w:p>
          <w:p w14:paraId="5254F30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What statistical model is the interference assumed to follow and, even if there was one, how would statistics help with 10</w:t>
            </w:r>
            <w:r>
              <w:rPr>
                <w:rFonts w:ascii="Times New Roman" w:hAnsi="Times New Roman" w:cs="Times New Roman"/>
                <w:sz w:val="20"/>
                <w:szCs w:val="20"/>
                <w:vertAlign w:val="superscript"/>
                <w:lang w:val="en-CA"/>
              </w:rPr>
              <w:t>-5</w:t>
            </w:r>
            <w:r>
              <w:rPr>
                <w:rFonts w:ascii="Times New Roman" w:hAnsi="Times New Roman" w:cs="Times New Roman"/>
                <w:sz w:val="20"/>
                <w:szCs w:val="20"/>
                <w:lang w:val="en-CA"/>
              </w:rPr>
              <w:t xml:space="preserve"> target BLER?</w:t>
            </w:r>
          </w:p>
          <w:p w14:paraId="1FFCD7B2"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As repeatedly discussed, it is not possible to map SINR to MCS. Also, it is unclear what additional information mean-CQI and </w:t>
            </w:r>
            <w:proofErr w:type="spellStart"/>
            <w:r>
              <w:rPr>
                <w:rFonts w:ascii="Times New Roman" w:hAnsi="Times New Roman" w:cs="Times New Roman"/>
                <w:sz w:val="20"/>
                <w:szCs w:val="20"/>
                <w:lang w:val="en-CA"/>
              </w:rPr>
              <w:t>stdev</w:t>
            </w:r>
            <w:proofErr w:type="spellEnd"/>
            <w:r>
              <w:rPr>
                <w:rFonts w:ascii="Times New Roman" w:hAnsi="Times New Roman" w:cs="Times New Roman"/>
                <w:sz w:val="20"/>
                <w:szCs w:val="20"/>
                <w:lang w:val="en-CA"/>
              </w:rPr>
              <w:t xml:space="preserve">-CQI can provide over RSRP/RSRQ and over SRS receptions and usual CSI reports. </w:t>
            </w:r>
          </w:p>
        </w:tc>
      </w:tr>
      <w:tr w:rsidR="00751AD4" w14:paraId="24CF82A9" w14:textId="77777777">
        <w:tc>
          <w:tcPr>
            <w:tcW w:w="1105" w:type="dxa"/>
          </w:tcPr>
          <w:p w14:paraId="05A5BA4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OPPO</w:t>
            </w:r>
          </w:p>
        </w:tc>
        <w:tc>
          <w:tcPr>
            <w:tcW w:w="828" w:type="dxa"/>
          </w:tcPr>
          <w:p w14:paraId="41E8CB6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w:t>
            </w:r>
          </w:p>
        </w:tc>
        <w:tc>
          <w:tcPr>
            <w:tcW w:w="7696" w:type="dxa"/>
          </w:tcPr>
          <w:p w14:paraId="1AD0076F"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We are not ok to have 2</w:t>
            </w:r>
            <w:r>
              <w:rPr>
                <w:rFonts w:ascii="Times New Roman" w:hAnsi="Times New Roman" w:cs="Times New Roman"/>
                <w:sz w:val="20"/>
                <w:szCs w:val="20"/>
                <w:vertAlign w:val="superscript"/>
                <w:lang w:val="en-CA"/>
              </w:rPr>
              <w:t>nd</w:t>
            </w:r>
            <w:r>
              <w:rPr>
                <w:rFonts w:ascii="Times New Roman" w:hAnsi="Times New Roman" w:cs="Times New Roman"/>
                <w:sz w:val="20"/>
                <w:szCs w:val="20"/>
                <w:lang w:val="en-CA"/>
              </w:rPr>
              <w:t xml:space="preserve"> bullet in the proposal. </w:t>
            </w:r>
          </w:p>
          <w:p w14:paraId="39B9FF12"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 xml:space="preserve">Agree with Samsung’s comments. In addition, it is a bit strange to define two CSI reporting mechanisms for the same URLLC scenario, where the two schemes take the somehow opposite directions: one offers nearly-instant CSI information, while another offers statistical CSI information that is averaged over quite some samples. Is the intention here to configure a UE to work with two schemes at the same time for a complemental functionality? If yes, it may not bring any computation reduction here; if not, it looks a redundant – one scheme is enough.  </w:t>
            </w:r>
          </w:p>
          <w:p w14:paraId="2F7B35E6"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According to FL comments, the reason to add statistical method is due to the “strong performance shown in evaluation”, but the negative cons listed in section 8.1.1 and 8.1.3 are also a lot.  </w:t>
            </w:r>
          </w:p>
        </w:tc>
      </w:tr>
      <w:tr w:rsidR="00751AD4" w14:paraId="22CBC628" w14:textId="77777777">
        <w:tc>
          <w:tcPr>
            <w:tcW w:w="1105" w:type="dxa"/>
          </w:tcPr>
          <w:p w14:paraId="47D45986"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rPr>
              <w:lastRenderedPageBreak/>
              <w:t>ZTE</w:t>
            </w:r>
          </w:p>
        </w:tc>
        <w:tc>
          <w:tcPr>
            <w:tcW w:w="828" w:type="dxa"/>
          </w:tcPr>
          <w:p w14:paraId="387B3223" w14:textId="77777777" w:rsidR="00751AD4" w:rsidRDefault="00751AD4">
            <w:pPr>
              <w:rPr>
                <w:rFonts w:ascii="Times New Roman" w:hAnsi="Times New Roman" w:cs="Times New Roman"/>
                <w:sz w:val="20"/>
                <w:szCs w:val="20"/>
                <w:lang w:val="en-CA"/>
              </w:rPr>
            </w:pPr>
          </w:p>
        </w:tc>
        <w:tc>
          <w:tcPr>
            <w:tcW w:w="7696" w:type="dxa"/>
          </w:tcPr>
          <w:p w14:paraId="693F34FD"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 xml:space="preserve">For the first sub-bullet, we still prefer to add the condition that </w:t>
            </w:r>
            <w:r>
              <w:rPr>
                <w:rFonts w:ascii="Times New Roman" w:eastAsia="SimSun" w:hAnsi="Times New Roman" w:cs="Times New Roman"/>
                <w:sz w:val="20"/>
                <w:szCs w:val="20"/>
              </w:rPr>
              <w:t>‘</w:t>
            </w:r>
            <w:r>
              <w:rPr>
                <w:rFonts w:ascii="Times New Roman" w:eastAsia="SimSun" w:hAnsi="Times New Roman" w:cs="Times New Roman" w:hint="eastAsia"/>
                <w:sz w:val="20"/>
                <w:szCs w:val="20"/>
              </w:rPr>
              <w:t>only if the CQI processing time is reduced</w:t>
            </w:r>
            <w:r>
              <w:rPr>
                <w:rFonts w:ascii="Times New Roman" w:eastAsia="SimSun" w:hAnsi="Times New Roman" w:cs="Times New Roman"/>
                <w:sz w:val="20"/>
                <w:szCs w:val="20"/>
              </w:rPr>
              <w:t>’</w:t>
            </w:r>
            <w:r>
              <w:rPr>
                <w:rFonts w:ascii="Times New Roman" w:eastAsia="SimSun" w:hAnsi="Times New Roman" w:cs="Times New Roman" w:hint="eastAsia"/>
                <w:sz w:val="20"/>
                <w:szCs w:val="20"/>
              </w:rPr>
              <w:t xml:space="preserve"> since the benefit on more accurate MCS selection only comes from the fast CSI report. </w:t>
            </w:r>
          </w:p>
          <w:p w14:paraId="38E0CAAB"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rPr>
              <w:t xml:space="preserve">For the reporting of the metric from measurement over multiple IMR instances, we think case 1-5 should also be added as a candidate solution. Because the worst CQI over multiple IMR instances can provide the lower bound of the channel condition such that the network can ensure the reliability of the PDSCH for URLLC due to the conservative scheduling while avoiding the too low MCS leading to the waste of resource . In other words, it avoid too high and too low MCS, which is exactly the objective. In addition, the performance gain is shown in the simulations provided by us and other company. Even though there is no performance gain observed from some simulations, we think the details on the simulation should be clarified and aligned. We can further study it. </w:t>
            </w:r>
          </w:p>
        </w:tc>
      </w:tr>
      <w:tr w:rsidR="00751AD4" w14:paraId="202E24DC" w14:textId="77777777">
        <w:tc>
          <w:tcPr>
            <w:tcW w:w="1105" w:type="dxa"/>
          </w:tcPr>
          <w:p w14:paraId="7E7DC3AB"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Ericsson</w:t>
            </w:r>
          </w:p>
        </w:tc>
        <w:tc>
          <w:tcPr>
            <w:tcW w:w="828" w:type="dxa"/>
          </w:tcPr>
          <w:p w14:paraId="39C880D7"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No</w:t>
            </w:r>
          </w:p>
        </w:tc>
        <w:tc>
          <w:tcPr>
            <w:tcW w:w="7696" w:type="dxa"/>
          </w:tcPr>
          <w:p w14:paraId="5C038C8C"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We can not support first bullet (Case 1-11). We can accept second bullet (Case 1-1, 1-3).</w:t>
            </w:r>
          </w:p>
          <w:p w14:paraId="0F33CBE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We have emphasized that Case 1-11 can be used as a supplementary feature to another scheme to reduce UE processing burden (used together with Case 1-1 for example), but not to be adopted by itself.</w:t>
            </w:r>
          </w:p>
          <w:p w14:paraId="512205C1" w14:textId="77777777" w:rsidR="00751AD4" w:rsidRDefault="003D39D3">
            <w:pPr>
              <w:numPr>
                <w:ilvl w:val="0"/>
                <w:numId w:val="14"/>
              </w:numPr>
              <w:tabs>
                <w:tab w:val="clear" w:pos="720"/>
              </w:tabs>
              <w:rPr>
                <w:rFonts w:ascii="Times New Roman" w:hAnsi="Times New Roman" w:cs="Times New Roman"/>
                <w:sz w:val="20"/>
                <w:szCs w:val="20"/>
              </w:rPr>
            </w:pPr>
            <w:r>
              <w:rPr>
                <w:rFonts w:ascii="Times New Roman" w:hAnsi="Times New Roman" w:cs="Times New Roman"/>
                <w:sz w:val="20"/>
                <w:szCs w:val="20"/>
              </w:rPr>
              <w:t>If the new reporting is CQI only, how is RI/PMI reported? Is it required to have an additional CSI report configuration?</w:t>
            </w:r>
          </w:p>
          <w:p w14:paraId="214396BB" w14:textId="77777777" w:rsidR="00751AD4" w:rsidRDefault="003D39D3">
            <w:pPr>
              <w:numPr>
                <w:ilvl w:val="1"/>
                <w:numId w:val="14"/>
              </w:numPr>
              <w:rPr>
                <w:rFonts w:ascii="Times New Roman" w:hAnsi="Times New Roman" w:cs="Times New Roman"/>
                <w:sz w:val="20"/>
                <w:szCs w:val="20"/>
              </w:rPr>
            </w:pPr>
            <w:r>
              <w:rPr>
                <w:rFonts w:ascii="Times New Roman" w:hAnsi="Times New Roman" w:cs="Times New Roman"/>
                <w:sz w:val="20"/>
                <w:szCs w:val="20"/>
              </w:rPr>
              <w:t>If CQI and RI/PMI are w.r.t different configs this will deviate from Rel-15 CSI principle of self-contained CSI feedback and likely cause a lot of spec impact.</w:t>
            </w:r>
          </w:p>
          <w:p w14:paraId="38FA40B4" w14:textId="77777777" w:rsidR="00751AD4" w:rsidRDefault="003D39D3">
            <w:pPr>
              <w:numPr>
                <w:ilvl w:val="1"/>
                <w:numId w:val="14"/>
              </w:numPr>
              <w:rPr>
                <w:rFonts w:ascii="Times New Roman" w:hAnsi="Times New Roman" w:cs="Times New Roman"/>
                <w:sz w:val="20"/>
                <w:szCs w:val="20"/>
              </w:rPr>
            </w:pPr>
            <w:r>
              <w:rPr>
                <w:rFonts w:ascii="Times New Roman" w:hAnsi="Times New Roman" w:cs="Times New Roman"/>
                <w:sz w:val="20"/>
                <w:szCs w:val="20"/>
              </w:rPr>
              <w:t>LTE had components being reported at different times which caused a complicated spec. So spec complications are likely even if CQI and RI/PMI are w.r.t same config as well.  </w:t>
            </w:r>
          </w:p>
          <w:p w14:paraId="7390F8C7" w14:textId="77777777" w:rsidR="00751AD4" w:rsidRDefault="003D39D3">
            <w:pPr>
              <w:numPr>
                <w:ilvl w:val="0"/>
                <w:numId w:val="14"/>
              </w:numPr>
              <w:tabs>
                <w:tab w:val="clear" w:pos="720"/>
              </w:tabs>
              <w:rPr>
                <w:rFonts w:ascii="Times New Roman" w:hAnsi="Times New Roman" w:cs="Times New Roman"/>
                <w:sz w:val="20"/>
                <w:szCs w:val="20"/>
              </w:rPr>
            </w:pPr>
            <w:r>
              <w:rPr>
                <w:rFonts w:ascii="Times New Roman" w:hAnsi="Times New Roman" w:cs="Times New Roman"/>
                <w:sz w:val="20"/>
                <w:szCs w:val="20"/>
              </w:rPr>
              <w:t xml:space="preserve">CQI-only seem quite close to what could be achieved using Rel-15 mechanisms. </w:t>
            </w:r>
            <w:proofErr w:type="gramStart"/>
            <w:r>
              <w:rPr>
                <w:rFonts w:ascii="Times New Roman" w:hAnsi="Times New Roman" w:cs="Times New Roman"/>
                <w:sz w:val="20"/>
                <w:szCs w:val="20"/>
              </w:rPr>
              <w:t>It’s</w:t>
            </w:r>
            <w:proofErr w:type="gramEnd"/>
            <w:r>
              <w:rPr>
                <w:rFonts w:ascii="Times New Roman" w:hAnsi="Times New Roman" w:cs="Times New Roman"/>
                <w:sz w:val="20"/>
                <w:szCs w:val="20"/>
              </w:rPr>
              <w:t xml:space="preserve"> not clear what’s the benefit of Case 1-11 over the existing mechanism. Exemplary Rel-15 mechanism:</w:t>
            </w:r>
          </w:p>
          <w:p w14:paraId="1BA4DDC3" w14:textId="77777777" w:rsidR="00751AD4" w:rsidRDefault="003D39D3">
            <w:pPr>
              <w:numPr>
                <w:ilvl w:val="1"/>
                <w:numId w:val="14"/>
              </w:numPr>
              <w:rPr>
                <w:rFonts w:ascii="Times New Roman" w:hAnsi="Times New Roman" w:cs="Times New Roman"/>
                <w:sz w:val="20"/>
                <w:szCs w:val="20"/>
              </w:rPr>
            </w:pPr>
            <w:r>
              <w:rPr>
                <w:rFonts w:ascii="Times New Roman" w:hAnsi="Times New Roman" w:cs="Times New Roman"/>
                <w:sz w:val="20"/>
                <w:szCs w:val="20"/>
              </w:rPr>
              <w:t>First CSI reporting of RI/PMI/CQI</w:t>
            </w:r>
          </w:p>
          <w:p w14:paraId="1EDC31DF" w14:textId="77777777" w:rsidR="00751AD4" w:rsidRDefault="003D39D3">
            <w:pPr>
              <w:numPr>
                <w:ilvl w:val="1"/>
                <w:numId w:val="14"/>
              </w:numPr>
              <w:rPr>
                <w:rFonts w:ascii="Times New Roman" w:hAnsi="Times New Roman" w:cs="Times New Roman"/>
                <w:sz w:val="20"/>
                <w:szCs w:val="20"/>
              </w:rPr>
            </w:pPr>
            <w:r>
              <w:rPr>
                <w:rFonts w:ascii="Times New Roman" w:hAnsi="Times New Roman" w:cs="Times New Roman"/>
                <w:sz w:val="20"/>
                <w:szCs w:val="20"/>
              </w:rPr>
              <w:t>Second CSI reporting configured with non-PMI based feedback (typically used for reciprocity-based precoding)</w:t>
            </w:r>
          </w:p>
          <w:p w14:paraId="0071FC0D" w14:textId="77777777" w:rsidR="00751AD4" w:rsidRDefault="003D39D3">
            <w:pPr>
              <w:numPr>
                <w:ilvl w:val="2"/>
                <w:numId w:val="14"/>
              </w:numPr>
              <w:rPr>
                <w:rFonts w:ascii="Times New Roman" w:hAnsi="Times New Roman" w:cs="Times New Roman"/>
                <w:sz w:val="20"/>
                <w:szCs w:val="20"/>
              </w:rPr>
            </w:pPr>
            <w:r>
              <w:rPr>
                <w:rFonts w:ascii="Times New Roman" w:hAnsi="Times New Roman" w:cs="Times New Roman"/>
                <w:sz w:val="20"/>
                <w:szCs w:val="20"/>
              </w:rPr>
              <w:t>CSI-RS pre-coded according to reported PMI</w:t>
            </w:r>
          </w:p>
          <w:p w14:paraId="2FDF2F81" w14:textId="77777777" w:rsidR="00751AD4" w:rsidRDefault="003D39D3">
            <w:pPr>
              <w:numPr>
                <w:ilvl w:val="2"/>
                <w:numId w:val="14"/>
              </w:numPr>
              <w:rPr>
                <w:rFonts w:ascii="Times New Roman" w:hAnsi="Times New Roman" w:cs="Times New Roman"/>
                <w:sz w:val="20"/>
                <w:szCs w:val="20"/>
              </w:rPr>
            </w:pPr>
            <w:r>
              <w:rPr>
                <w:rFonts w:ascii="Times New Roman" w:hAnsi="Times New Roman" w:cs="Times New Roman"/>
                <w:sz w:val="20"/>
                <w:szCs w:val="20"/>
              </w:rPr>
              <w:t>UE determine CQI based on the pre-coded CSI-RS</w:t>
            </w:r>
          </w:p>
        </w:tc>
      </w:tr>
      <w:tr w:rsidR="00751AD4" w14:paraId="1471CC9E" w14:textId="77777777">
        <w:tc>
          <w:tcPr>
            <w:tcW w:w="1105" w:type="dxa"/>
          </w:tcPr>
          <w:p w14:paraId="2548C55B" w14:textId="77777777" w:rsidR="00751AD4" w:rsidRDefault="003D39D3">
            <w:pPr>
              <w:tabs>
                <w:tab w:val="left" w:pos="630"/>
              </w:tabs>
              <w:rPr>
                <w:rFonts w:ascii="Times New Roman" w:eastAsia="SimSun" w:hAnsi="Times New Roman" w:cs="Times New Roman"/>
                <w:sz w:val="20"/>
                <w:szCs w:val="20"/>
              </w:rPr>
            </w:pPr>
            <w:r>
              <w:rPr>
                <w:rFonts w:ascii="Times New Roman" w:eastAsia="SimSun" w:hAnsi="Times New Roman" w:cs="Times New Roman"/>
                <w:sz w:val="20"/>
                <w:szCs w:val="20"/>
              </w:rPr>
              <w:t>QC</w:t>
            </w:r>
          </w:p>
        </w:tc>
        <w:tc>
          <w:tcPr>
            <w:tcW w:w="828" w:type="dxa"/>
          </w:tcPr>
          <w:p w14:paraId="73C80371"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NO</w:t>
            </w:r>
          </w:p>
        </w:tc>
        <w:tc>
          <w:tcPr>
            <w:tcW w:w="7696" w:type="dxa"/>
          </w:tcPr>
          <w:p w14:paraId="5B39044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For the first bullet, we are in general OK. But as we commented in 1</w:t>
            </w:r>
            <w:r>
              <w:rPr>
                <w:rFonts w:ascii="Times New Roman" w:hAnsi="Times New Roman" w:cs="Times New Roman"/>
                <w:sz w:val="20"/>
                <w:szCs w:val="20"/>
                <w:vertAlign w:val="superscript"/>
                <w:lang w:val="en-CA"/>
              </w:rPr>
              <w:t>st</w:t>
            </w:r>
            <w:r>
              <w:rPr>
                <w:rFonts w:ascii="Times New Roman" w:hAnsi="Times New Roman" w:cs="Times New Roman"/>
                <w:sz w:val="20"/>
                <w:szCs w:val="20"/>
                <w:lang w:val="en-CA"/>
              </w:rPr>
              <w:t xml:space="preserve"> round of email discussion, the study on case 1-11 and case 2-3 are on the same mature level, both should be “</w:t>
            </w:r>
            <w:r>
              <w:rPr>
                <w:rFonts w:ascii="Times New Roman" w:hAnsi="Times New Roman" w:cs="Times New Roman"/>
                <w:b/>
                <w:bCs/>
                <w:sz w:val="20"/>
                <w:szCs w:val="20"/>
                <w:lang w:eastAsia="ko-KR"/>
              </w:rPr>
              <w:t>focus study</w:t>
            </w:r>
            <w:r>
              <w:rPr>
                <w:rFonts w:ascii="Times New Roman" w:hAnsi="Times New Roman" w:cs="Times New Roman"/>
                <w:sz w:val="20"/>
                <w:szCs w:val="20"/>
                <w:lang w:val="en-CA"/>
              </w:rPr>
              <w:t xml:space="preserve">”. </w:t>
            </w:r>
          </w:p>
          <w:p w14:paraId="356590D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 xml:space="preserve">For the second bullet, same view as Samsung and OPPO, second bullet is not acceptable to us. No clear benefit of these two schemes over other schemes is demonstrated to justify support/specify these two schemes.  </w:t>
            </w:r>
          </w:p>
        </w:tc>
      </w:tr>
      <w:tr w:rsidR="00751AD4" w14:paraId="2B8B79A9" w14:textId="77777777">
        <w:tc>
          <w:tcPr>
            <w:tcW w:w="1105" w:type="dxa"/>
          </w:tcPr>
          <w:p w14:paraId="6CC37454" w14:textId="77777777" w:rsidR="00751AD4" w:rsidRDefault="003D39D3">
            <w:pPr>
              <w:tabs>
                <w:tab w:val="left" w:pos="630"/>
              </w:tabs>
              <w:rPr>
                <w:rFonts w:ascii="Times New Roman" w:eastAsia="SimSun" w:hAnsi="Times New Roman" w:cs="Times New Roman"/>
                <w:sz w:val="20"/>
                <w:szCs w:val="20"/>
              </w:rPr>
            </w:pPr>
            <w:r>
              <w:rPr>
                <w:rFonts w:ascii="Times New Roman" w:eastAsia="SimSun" w:hAnsi="Times New Roman" w:cs="Times New Roman"/>
                <w:sz w:val="20"/>
                <w:szCs w:val="20"/>
              </w:rPr>
              <w:lastRenderedPageBreak/>
              <w:t>MediaTek</w:t>
            </w:r>
          </w:p>
        </w:tc>
        <w:tc>
          <w:tcPr>
            <w:tcW w:w="828" w:type="dxa"/>
          </w:tcPr>
          <w:p w14:paraId="2152BDCB"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No</w:t>
            </w:r>
          </w:p>
        </w:tc>
        <w:tc>
          <w:tcPr>
            <w:tcW w:w="7696" w:type="dxa"/>
          </w:tcPr>
          <w:p w14:paraId="7E47D136"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We can’t accept the first bullet (Case 1-11). As the results shown, and it was clear from the technical discussion in this meeting, this scheme has performance degradation. In it not clear to us why the proposal is not based on the technical discussions and evaluation results.</w:t>
            </w:r>
          </w:p>
          <w:p w14:paraId="2431F4D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Also, the second bullet is not acceptable. We have already shown that scheduling based on worst-case scenario (e.g. using only worst SB-CQI) has significant system impact.</w:t>
            </w:r>
          </w:p>
        </w:tc>
      </w:tr>
      <w:tr w:rsidR="00751AD4" w14:paraId="5A42C5AB" w14:textId="77777777">
        <w:tc>
          <w:tcPr>
            <w:tcW w:w="1105" w:type="dxa"/>
          </w:tcPr>
          <w:p w14:paraId="20C704CA" w14:textId="77777777" w:rsidR="00751AD4" w:rsidRDefault="003D39D3">
            <w:pPr>
              <w:tabs>
                <w:tab w:val="left" w:pos="630"/>
              </w:tabs>
              <w:rPr>
                <w:rFonts w:ascii="Times New Roman" w:eastAsia="SimSun" w:hAnsi="Times New Roman" w:cs="Times New Roman"/>
                <w:sz w:val="20"/>
                <w:szCs w:val="20"/>
              </w:rPr>
            </w:pPr>
            <w:r>
              <w:rPr>
                <w:rFonts w:ascii="Times New Roman" w:eastAsia="SimSun" w:hAnsi="Times New Roman" w:cs="Times New Roman"/>
                <w:sz w:val="20"/>
                <w:szCs w:val="20"/>
              </w:rPr>
              <w:t>Vivo</w:t>
            </w:r>
          </w:p>
        </w:tc>
        <w:tc>
          <w:tcPr>
            <w:tcW w:w="828" w:type="dxa"/>
          </w:tcPr>
          <w:p w14:paraId="0E0F7C4C" w14:textId="77777777" w:rsidR="00751AD4" w:rsidRDefault="00751AD4">
            <w:pPr>
              <w:rPr>
                <w:rFonts w:ascii="Times New Roman" w:eastAsia="SimSun" w:hAnsi="Times New Roman" w:cs="Times New Roman"/>
                <w:sz w:val="20"/>
                <w:szCs w:val="20"/>
              </w:rPr>
            </w:pPr>
          </w:p>
        </w:tc>
        <w:tc>
          <w:tcPr>
            <w:tcW w:w="7696" w:type="dxa"/>
          </w:tcPr>
          <w:p w14:paraId="03202AF5"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sz w:val="20"/>
                <w:szCs w:val="20"/>
                <w:lang w:val="en-CA"/>
              </w:rPr>
              <w:t>We are fine with the first bullet.</w:t>
            </w:r>
          </w:p>
          <w:p w14:paraId="041CA717"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F</w:t>
            </w:r>
            <w:r>
              <w:rPr>
                <w:rFonts w:ascii="Times New Roman" w:eastAsia="SimSun" w:hAnsi="Times New Roman" w:cs="Times New Roman"/>
                <w:sz w:val="20"/>
                <w:szCs w:val="20"/>
                <w:lang w:val="en-CA"/>
              </w:rPr>
              <w:t>or the second bullet, it is not acceptable. We have similar view as Samsung and OPPO. The benefits for these schemes need to be further clarified/justified.</w:t>
            </w:r>
          </w:p>
        </w:tc>
      </w:tr>
      <w:tr w:rsidR="00751AD4" w14:paraId="4F296220" w14:textId="77777777">
        <w:tc>
          <w:tcPr>
            <w:tcW w:w="1105" w:type="dxa"/>
          </w:tcPr>
          <w:p w14:paraId="4EA61750" w14:textId="77777777" w:rsidR="00751AD4" w:rsidRDefault="003D39D3">
            <w:pPr>
              <w:tabs>
                <w:tab w:val="left" w:pos="630"/>
              </w:tabs>
              <w:rPr>
                <w:rFonts w:ascii="Times New Roman" w:eastAsia="SimSun" w:hAnsi="Times New Roman" w:cs="Times New Roman"/>
                <w:sz w:val="20"/>
                <w:szCs w:val="20"/>
              </w:rPr>
            </w:pPr>
            <w:r>
              <w:rPr>
                <w:rFonts w:ascii="Times New Roman" w:eastAsia="SimSun" w:hAnsi="Times New Roman" w:cs="Times New Roman" w:hint="eastAsia"/>
                <w:sz w:val="20"/>
                <w:szCs w:val="20"/>
              </w:rPr>
              <w:t>CATT</w:t>
            </w:r>
          </w:p>
        </w:tc>
        <w:tc>
          <w:tcPr>
            <w:tcW w:w="828" w:type="dxa"/>
          </w:tcPr>
          <w:p w14:paraId="54D93FB0"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No</w:t>
            </w:r>
          </w:p>
        </w:tc>
        <w:tc>
          <w:tcPr>
            <w:tcW w:w="7696" w:type="dxa"/>
          </w:tcPr>
          <w:p w14:paraId="2D6D24CC"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lang w:val="en-CA"/>
              </w:rPr>
              <w:t xml:space="preserve">Similar as for Case 2, the proposal should be </w:t>
            </w:r>
            <w:r>
              <w:rPr>
                <w:rFonts w:ascii="Times New Roman" w:eastAsia="SimSun" w:hAnsi="Times New Roman" w:cs="Times New Roman"/>
                <w:sz w:val="20"/>
                <w:szCs w:val="20"/>
                <w:lang w:val="en-CA"/>
              </w:rPr>
              <w:t>“</w:t>
            </w:r>
            <w:r>
              <w:rPr>
                <w:rFonts w:ascii="Times New Roman" w:eastAsia="SimSun" w:hAnsi="Times New Roman" w:cs="Times New Roman" w:hint="eastAsia"/>
                <w:sz w:val="20"/>
                <w:szCs w:val="20"/>
                <w:lang w:val="en-CA"/>
              </w:rPr>
              <w:t>focus study on</w:t>
            </w:r>
            <w:r>
              <w:rPr>
                <w:rFonts w:ascii="Times New Roman" w:eastAsia="SimSun" w:hAnsi="Times New Roman" w:cs="Times New Roman"/>
                <w:sz w:val="20"/>
                <w:szCs w:val="20"/>
                <w:lang w:val="en-CA"/>
              </w:rPr>
              <w:t>”</w:t>
            </w:r>
            <w:r>
              <w:rPr>
                <w:rFonts w:ascii="Times New Roman" w:eastAsia="SimSun" w:hAnsi="Times New Roman" w:cs="Times New Roman" w:hint="eastAsia"/>
                <w:sz w:val="20"/>
                <w:szCs w:val="20"/>
                <w:lang w:val="en-CA"/>
              </w:rPr>
              <w:t xml:space="preserve"> and we prefer to remove the second bullet.</w:t>
            </w:r>
          </w:p>
        </w:tc>
      </w:tr>
      <w:tr w:rsidR="00751AD4" w14:paraId="3DA3A46B" w14:textId="77777777">
        <w:tc>
          <w:tcPr>
            <w:tcW w:w="1105" w:type="dxa"/>
          </w:tcPr>
          <w:p w14:paraId="01A6526D" w14:textId="77777777" w:rsidR="00751AD4" w:rsidRDefault="003D39D3">
            <w:pPr>
              <w:tabs>
                <w:tab w:val="left" w:pos="630"/>
              </w:tabs>
            </w:pPr>
            <w:proofErr w:type="spellStart"/>
            <w:r>
              <w:t>Quectel</w:t>
            </w:r>
            <w:proofErr w:type="spellEnd"/>
          </w:p>
        </w:tc>
        <w:tc>
          <w:tcPr>
            <w:tcW w:w="828" w:type="dxa"/>
          </w:tcPr>
          <w:p w14:paraId="64B4C92E" w14:textId="77777777" w:rsidR="00751AD4" w:rsidRDefault="003D39D3">
            <w:r>
              <w:t>No</w:t>
            </w:r>
          </w:p>
        </w:tc>
        <w:tc>
          <w:tcPr>
            <w:tcW w:w="7696" w:type="dxa"/>
          </w:tcPr>
          <w:p w14:paraId="0696E2A6" w14:textId="77777777" w:rsidR="00751AD4" w:rsidRDefault="003D39D3">
            <w:pPr>
              <w:rPr>
                <w:lang w:val="en-CA"/>
              </w:rPr>
            </w:pPr>
            <w:r>
              <w:rPr>
                <w:lang w:val="en-CA"/>
              </w:rPr>
              <w:t>We are OK with the first bullet.</w:t>
            </w:r>
          </w:p>
          <w:p w14:paraId="6581BFB0" w14:textId="77777777" w:rsidR="00751AD4" w:rsidRDefault="003D39D3">
            <w:pPr>
              <w:rPr>
                <w:lang w:val="en-CA"/>
              </w:rPr>
            </w:pPr>
            <w:r>
              <w:rPr>
                <w:lang w:val="en-CA"/>
              </w:rPr>
              <w:t xml:space="preserve">We have concern on the second bullet. The SINR-MCS mapping is UE implementation dependent. </w:t>
            </w:r>
            <w:r>
              <w:t xml:space="preserve">Consequently, the reporting of SINR or interference </w:t>
            </w:r>
            <w:proofErr w:type="spellStart"/>
            <w:r>
              <w:t>can not</w:t>
            </w:r>
            <w:proofErr w:type="spellEnd"/>
            <w:r>
              <w:t xml:space="preserve"> truly reflect the MCS that a receiver can process. If a certain SINR-MCS mapping is defined by specification, it will largely restrict the UE implementation or some kind of pre-compensation may be required for the UE implementation, which are not preferred.</w:t>
            </w:r>
          </w:p>
        </w:tc>
      </w:tr>
      <w:tr w:rsidR="00751AD4" w14:paraId="72ECE834" w14:textId="77777777">
        <w:tc>
          <w:tcPr>
            <w:tcW w:w="1105" w:type="dxa"/>
          </w:tcPr>
          <w:p w14:paraId="49E782C6" w14:textId="77777777" w:rsidR="00751AD4" w:rsidRDefault="003D39D3">
            <w:pPr>
              <w:tabs>
                <w:tab w:val="left" w:pos="630"/>
              </w:tabs>
              <w:rPr>
                <w:rFonts w:asciiTheme="majorHAnsi" w:hAnsiTheme="majorHAnsi" w:cstheme="majorHAnsi"/>
              </w:rPr>
            </w:pPr>
            <w:r>
              <w:rPr>
                <w:rFonts w:asciiTheme="majorHAnsi" w:eastAsia="SimSun" w:hAnsiTheme="majorHAnsi" w:cstheme="majorHAnsi"/>
                <w:lang w:val="en-CA"/>
              </w:rPr>
              <w:t>Nokia</w:t>
            </w:r>
          </w:p>
        </w:tc>
        <w:tc>
          <w:tcPr>
            <w:tcW w:w="828" w:type="dxa"/>
          </w:tcPr>
          <w:p w14:paraId="5190C0F8" w14:textId="77777777" w:rsidR="00751AD4" w:rsidRDefault="00751AD4">
            <w:pPr>
              <w:rPr>
                <w:rFonts w:asciiTheme="majorHAnsi" w:hAnsiTheme="majorHAnsi" w:cstheme="majorHAnsi"/>
              </w:rPr>
            </w:pPr>
          </w:p>
        </w:tc>
        <w:tc>
          <w:tcPr>
            <w:tcW w:w="7696" w:type="dxa"/>
          </w:tcPr>
          <w:p w14:paraId="3947B82B" w14:textId="77777777" w:rsidR="00751AD4" w:rsidRDefault="003D39D3">
            <w:pPr>
              <w:rPr>
                <w:rFonts w:asciiTheme="majorHAnsi" w:eastAsia="SimSun" w:hAnsiTheme="majorHAnsi" w:cstheme="majorHAnsi"/>
                <w:lang w:val="en-CA"/>
              </w:rPr>
            </w:pPr>
            <w:r>
              <w:rPr>
                <w:rFonts w:asciiTheme="majorHAnsi" w:eastAsia="SimSun" w:hAnsiTheme="majorHAnsi" w:cstheme="majorHAnsi"/>
                <w:lang w:val="en-CA"/>
              </w:rPr>
              <w:t xml:space="preserve">We see that some companies think that only case 1-11 can be supported. We have the opposite view; we do not think that agreeing only to Case 1-11 is solving anything. This is just the lack of technical discussion within RAN1. Companies seem to support the same feature again and again simply because it is easier to agree. </w:t>
            </w:r>
          </w:p>
          <w:p w14:paraId="0F712DCE" w14:textId="77777777" w:rsidR="00751AD4" w:rsidRDefault="003D39D3">
            <w:pPr>
              <w:rPr>
                <w:rFonts w:asciiTheme="majorHAnsi" w:eastAsia="SimSun" w:hAnsiTheme="majorHAnsi" w:cstheme="majorHAnsi"/>
                <w:lang w:val="en-CA"/>
              </w:rPr>
            </w:pPr>
            <w:r>
              <w:rPr>
                <w:rFonts w:asciiTheme="majorHAnsi" w:eastAsia="SimSun" w:hAnsiTheme="majorHAnsi" w:cstheme="majorHAnsi"/>
                <w:lang w:val="en-CA"/>
              </w:rPr>
              <w:t xml:space="preserve">We should improve the CSI reporting mainly due to fluctuation of the interference and that seems to be a common understanding of companies, which we agree that as a valid concern. </w:t>
            </w:r>
          </w:p>
          <w:p w14:paraId="03F6E5B2" w14:textId="77777777" w:rsidR="00751AD4" w:rsidRDefault="003D39D3">
            <w:pPr>
              <w:rPr>
                <w:rFonts w:asciiTheme="majorHAnsi" w:eastAsia="SimSun" w:hAnsiTheme="majorHAnsi" w:cstheme="majorHAnsi"/>
                <w:lang w:val="en-CA"/>
              </w:rPr>
            </w:pPr>
            <w:r>
              <w:rPr>
                <w:rFonts w:asciiTheme="majorHAnsi" w:eastAsia="SimSun" w:hAnsiTheme="majorHAnsi" w:cstheme="majorHAnsi"/>
                <w:lang w:val="en-CA"/>
              </w:rPr>
              <w:t xml:space="preserve">We have technical justification as below. </w:t>
            </w:r>
          </w:p>
          <w:p w14:paraId="31D6976F" w14:textId="77777777" w:rsidR="00751AD4" w:rsidRDefault="003D39D3">
            <w:pPr>
              <w:pStyle w:val="ListParagraph"/>
              <w:numPr>
                <w:ilvl w:val="0"/>
                <w:numId w:val="24"/>
              </w:numPr>
              <w:spacing w:before="100" w:beforeAutospacing="1" w:after="100" w:afterAutospacing="1" w:line="256" w:lineRule="auto"/>
              <w:contextualSpacing/>
              <w:rPr>
                <w:rFonts w:asciiTheme="majorHAnsi" w:eastAsia="Times New Roman" w:hAnsiTheme="majorHAnsi" w:cstheme="majorHAnsi"/>
              </w:rPr>
            </w:pPr>
            <w:r>
              <w:rPr>
                <w:rFonts w:asciiTheme="majorHAnsi" w:eastAsia="Times New Roman" w:hAnsiTheme="majorHAnsi" w:cstheme="majorHAnsi"/>
                <w:lang w:val="en-CA"/>
              </w:rPr>
              <w:t xml:space="preserve">if </w:t>
            </w:r>
            <w:proofErr w:type="spellStart"/>
            <w:r>
              <w:rPr>
                <w:rFonts w:asciiTheme="majorHAnsi" w:eastAsia="Times New Roman" w:hAnsiTheme="majorHAnsi" w:cstheme="majorHAnsi"/>
                <w:lang w:val="en-CA"/>
              </w:rPr>
              <w:t>timeRestrictionForChannelMeasurements</w:t>
            </w:r>
            <w:proofErr w:type="spellEnd"/>
            <w:r>
              <w:rPr>
                <w:rFonts w:asciiTheme="majorHAnsi" w:eastAsia="Times New Roman" w:hAnsiTheme="majorHAnsi" w:cstheme="majorHAnsi"/>
                <w:lang w:val="en-CA"/>
              </w:rPr>
              <w:t xml:space="preserve"> and </w:t>
            </w:r>
            <w:proofErr w:type="spellStart"/>
            <w:r>
              <w:rPr>
                <w:rFonts w:asciiTheme="majorHAnsi" w:eastAsia="Times New Roman" w:hAnsiTheme="majorHAnsi" w:cstheme="majorHAnsi"/>
                <w:lang w:val="en-CA"/>
              </w:rPr>
              <w:t>timeRestrictionForInterferenceMeasurements</w:t>
            </w:r>
            <w:proofErr w:type="spellEnd"/>
            <w:r>
              <w:rPr>
                <w:rFonts w:asciiTheme="majorHAnsi" w:eastAsia="Times New Roman" w:hAnsiTheme="majorHAnsi" w:cstheme="majorHAnsi"/>
                <w:lang w:val="en-CA"/>
              </w:rPr>
              <w:t xml:space="preserve"> are not configured, it is possible for a UE to compute CSI quantities based on multiple interference and/or channel measurements. But the problem is there is no control at the network side, which IMRs/CMRs are actually used by the UE as measurement instances. </w:t>
            </w:r>
          </w:p>
          <w:p w14:paraId="107C58E4" w14:textId="77777777" w:rsidR="00751AD4" w:rsidRDefault="003D39D3">
            <w:pPr>
              <w:pStyle w:val="ListParagraph"/>
              <w:numPr>
                <w:ilvl w:val="0"/>
                <w:numId w:val="24"/>
              </w:numPr>
              <w:spacing w:before="100" w:beforeAutospacing="1" w:after="100" w:afterAutospacing="1" w:line="256" w:lineRule="auto"/>
              <w:contextualSpacing/>
              <w:rPr>
                <w:rFonts w:asciiTheme="majorHAnsi" w:eastAsia="Times New Roman" w:hAnsiTheme="majorHAnsi" w:cstheme="majorHAnsi"/>
              </w:rPr>
            </w:pPr>
            <w:r>
              <w:rPr>
                <w:rFonts w:asciiTheme="majorHAnsi" w:eastAsia="Times New Roman" w:hAnsiTheme="majorHAnsi" w:cstheme="majorHAnsi"/>
                <w:lang w:val="en-CA"/>
              </w:rPr>
              <w:t xml:space="preserve">Network can fix this up to some extent with </w:t>
            </w:r>
            <w:proofErr w:type="spellStart"/>
            <w:r>
              <w:rPr>
                <w:rFonts w:asciiTheme="majorHAnsi" w:eastAsia="Times New Roman" w:hAnsiTheme="majorHAnsi" w:cstheme="majorHAnsi"/>
                <w:lang w:val="en-CA"/>
              </w:rPr>
              <w:t>timeRestrictionForChannelMeasurements</w:t>
            </w:r>
            <w:proofErr w:type="spellEnd"/>
            <w:r>
              <w:rPr>
                <w:rFonts w:asciiTheme="majorHAnsi" w:eastAsia="Times New Roman" w:hAnsiTheme="majorHAnsi" w:cstheme="majorHAnsi"/>
                <w:lang w:val="en-CA"/>
              </w:rPr>
              <w:t xml:space="preserve"> and </w:t>
            </w:r>
            <w:proofErr w:type="spellStart"/>
            <w:r>
              <w:rPr>
                <w:rFonts w:asciiTheme="majorHAnsi" w:eastAsia="Times New Roman" w:hAnsiTheme="majorHAnsi" w:cstheme="majorHAnsi"/>
                <w:lang w:val="en-CA"/>
              </w:rPr>
              <w:t>timeRestrictionForInterferenceMeasurements</w:t>
            </w:r>
            <w:proofErr w:type="spellEnd"/>
            <w:r>
              <w:rPr>
                <w:rFonts w:asciiTheme="majorHAnsi" w:eastAsia="Times New Roman" w:hAnsiTheme="majorHAnsi" w:cstheme="majorHAnsi"/>
                <w:lang w:val="en-CA"/>
              </w:rPr>
              <w:t xml:space="preserve"> configured, then the UE to compute CSI quantities based on latest interference and/or channel measurements. However, this does not capture fluctuations of the interference over time. </w:t>
            </w:r>
          </w:p>
          <w:p w14:paraId="0D6AD4F5" w14:textId="77777777" w:rsidR="00751AD4" w:rsidRDefault="003D39D3">
            <w:pPr>
              <w:pStyle w:val="ListParagraph"/>
              <w:numPr>
                <w:ilvl w:val="0"/>
                <w:numId w:val="24"/>
              </w:numPr>
              <w:spacing w:before="100" w:beforeAutospacing="1" w:after="100" w:afterAutospacing="1" w:line="256" w:lineRule="auto"/>
              <w:contextualSpacing/>
              <w:rPr>
                <w:rFonts w:asciiTheme="majorHAnsi" w:eastAsia="Times New Roman" w:hAnsiTheme="majorHAnsi" w:cstheme="majorHAnsi"/>
              </w:rPr>
            </w:pPr>
            <w:r>
              <w:rPr>
                <w:rFonts w:asciiTheme="majorHAnsi" w:eastAsia="Times New Roman" w:hAnsiTheme="majorHAnsi" w:cstheme="majorHAnsi"/>
                <w:lang w:val="en-CA"/>
              </w:rPr>
              <w:t xml:space="preserve">We wish to have one extra step on controlling the UE to measure multiple interference and/or channel measurements that network wishes to be </w:t>
            </w:r>
            <w:r>
              <w:rPr>
                <w:rFonts w:asciiTheme="majorHAnsi" w:eastAsia="Times New Roman" w:hAnsiTheme="majorHAnsi" w:cstheme="majorHAnsi"/>
                <w:lang w:val="en-CA"/>
              </w:rPr>
              <w:lastRenderedPageBreak/>
              <w:t xml:space="preserve">considered in CQI computation. This is one missing option we see in the system operation. </w:t>
            </w:r>
          </w:p>
          <w:p w14:paraId="56788256" w14:textId="77777777" w:rsidR="00751AD4" w:rsidRDefault="003D39D3">
            <w:pPr>
              <w:pStyle w:val="ListParagraph"/>
              <w:numPr>
                <w:ilvl w:val="0"/>
                <w:numId w:val="24"/>
              </w:numPr>
              <w:spacing w:before="100" w:beforeAutospacing="1" w:after="100" w:afterAutospacing="1" w:line="256" w:lineRule="auto"/>
              <w:contextualSpacing/>
              <w:rPr>
                <w:rFonts w:asciiTheme="majorHAnsi" w:eastAsia="Times New Roman" w:hAnsiTheme="majorHAnsi" w:cstheme="majorHAnsi"/>
              </w:rPr>
            </w:pPr>
            <w:r>
              <w:rPr>
                <w:rFonts w:asciiTheme="majorHAnsi" w:eastAsia="Times New Roman" w:hAnsiTheme="majorHAnsi" w:cstheme="majorHAnsi"/>
                <w:lang w:val="en-CA"/>
              </w:rPr>
              <w:t>So the minimum we like to have is not frequent CQI reporting, but reporting CQI with the controlled intervals interference and/or channel measurements.</w:t>
            </w:r>
          </w:p>
          <w:p w14:paraId="682CF415" w14:textId="77777777" w:rsidR="00751AD4" w:rsidRDefault="003D39D3">
            <w:pPr>
              <w:rPr>
                <w:rFonts w:asciiTheme="majorHAnsi" w:hAnsiTheme="majorHAnsi" w:cstheme="majorHAnsi"/>
                <w:b/>
                <w:bCs/>
                <w:color w:val="000000"/>
              </w:rPr>
            </w:pPr>
            <w:r>
              <w:rPr>
                <w:rFonts w:asciiTheme="majorHAnsi" w:hAnsiTheme="majorHAnsi" w:cstheme="majorHAnsi"/>
                <w:b/>
                <w:bCs/>
                <w:highlight w:val="magenta"/>
              </w:rPr>
              <w:t>FL proposal 8.1-4:</w:t>
            </w:r>
            <w:r>
              <w:rPr>
                <w:rFonts w:asciiTheme="majorHAnsi" w:hAnsiTheme="majorHAnsi" w:cstheme="majorHAnsi"/>
                <w:b/>
                <w:bCs/>
              </w:rPr>
              <w:t xml:space="preserve"> </w:t>
            </w:r>
            <w:r>
              <w:rPr>
                <w:rFonts w:asciiTheme="majorHAnsi" w:hAnsiTheme="majorHAnsi" w:cstheme="majorHAnsi"/>
                <w:b/>
                <w:bCs/>
                <w:color w:val="000000"/>
              </w:rPr>
              <w:t>Support the following for new reporting Case 1:</w:t>
            </w:r>
          </w:p>
          <w:p w14:paraId="1F9CB77A" w14:textId="77777777" w:rsidR="00751AD4" w:rsidRDefault="003D39D3">
            <w:pPr>
              <w:pStyle w:val="ListParagraph"/>
              <w:numPr>
                <w:ilvl w:val="0"/>
                <w:numId w:val="18"/>
              </w:numPr>
              <w:spacing w:line="256" w:lineRule="auto"/>
              <w:contextualSpacing/>
              <w:rPr>
                <w:rFonts w:asciiTheme="majorHAnsi" w:hAnsiTheme="majorHAnsi" w:cstheme="majorHAnsi"/>
                <w:color w:val="4F81BD" w:themeColor="accent1"/>
              </w:rPr>
            </w:pPr>
            <w:r>
              <w:rPr>
                <w:rFonts w:asciiTheme="majorHAnsi" w:hAnsiTheme="majorHAnsi" w:cstheme="majorHAnsi"/>
                <w:b/>
                <w:bCs/>
                <w:color w:val="4F81BD" w:themeColor="accent1"/>
              </w:rPr>
              <w:t xml:space="preserve">Reporting of CQI, where CQI shall be determined based on network configured channel and interference measurement interval (multiple CMR and/or IMR instances) to enable accurate MCS selection.  </w:t>
            </w:r>
          </w:p>
          <w:p w14:paraId="5A3781BC" w14:textId="77777777" w:rsidR="00751AD4" w:rsidRDefault="003D39D3">
            <w:pPr>
              <w:pStyle w:val="ListParagraph"/>
              <w:numPr>
                <w:ilvl w:val="0"/>
                <w:numId w:val="18"/>
              </w:numPr>
              <w:spacing w:line="256" w:lineRule="auto"/>
              <w:contextualSpacing/>
              <w:rPr>
                <w:rFonts w:asciiTheme="majorHAnsi" w:hAnsiTheme="majorHAnsi" w:cstheme="majorHAnsi"/>
              </w:rPr>
            </w:pPr>
            <w:r>
              <w:rPr>
                <w:rFonts w:asciiTheme="majorHAnsi" w:hAnsiTheme="majorHAnsi" w:cstheme="majorHAnsi"/>
                <w:b/>
                <w:bCs/>
                <w:color w:val="000000"/>
              </w:rPr>
              <w:t>Reporting of CQI only, where CQI is conditioned on a previous reporting instance containing RI/PMI (Case 1-11).</w:t>
            </w:r>
          </w:p>
          <w:p w14:paraId="1E78EEE7" w14:textId="77777777" w:rsidR="00751AD4" w:rsidRDefault="003D39D3">
            <w:pPr>
              <w:pStyle w:val="ListParagraph"/>
              <w:numPr>
                <w:ilvl w:val="0"/>
                <w:numId w:val="18"/>
              </w:numPr>
              <w:spacing w:line="256" w:lineRule="auto"/>
              <w:contextualSpacing/>
              <w:rPr>
                <w:rFonts w:asciiTheme="majorHAnsi" w:hAnsiTheme="majorHAnsi" w:cstheme="majorHAnsi"/>
              </w:rPr>
            </w:pPr>
            <w:r>
              <w:rPr>
                <w:rFonts w:asciiTheme="majorHAnsi" w:hAnsiTheme="majorHAnsi" w:cstheme="majorHAnsi"/>
                <w:b/>
                <w:bCs/>
                <w:color w:val="4F81BD" w:themeColor="accent1"/>
              </w:rPr>
              <w:t>Study</w:t>
            </w:r>
            <w:r>
              <w:rPr>
                <w:rFonts w:asciiTheme="majorHAnsi" w:hAnsiTheme="majorHAnsi" w:cstheme="majorHAnsi"/>
                <w:b/>
                <w:bCs/>
                <w:color w:val="000000"/>
              </w:rPr>
              <w:t xml:space="preserve"> Reporting of metric from measurement over multiple IMR instances (at most one of the following options is supported): </w:t>
            </w:r>
          </w:p>
          <w:p w14:paraId="2071D316" w14:textId="77777777" w:rsidR="00751AD4" w:rsidRDefault="003D39D3">
            <w:pPr>
              <w:pStyle w:val="ListParagraph"/>
              <w:numPr>
                <w:ilvl w:val="1"/>
                <w:numId w:val="18"/>
              </w:numPr>
              <w:spacing w:line="256" w:lineRule="auto"/>
              <w:contextualSpacing/>
              <w:rPr>
                <w:rFonts w:asciiTheme="majorHAnsi" w:hAnsiTheme="majorHAnsi" w:cstheme="majorHAnsi"/>
              </w:rPr>
            </w:pPr>
            <w:r>
              <w:rPr>
                <w:rFonts w:asciiTheme="majorHAnsi" w:hAnsiTheme="majorHAnsi" w:cstheme="majorHAnsi"/>
                <w:b/>
                <w:bCs/>
                <w:color w:val="000000"/>
              </w:rPr>
              <w:t xml:space="preserve">Case 1-1: Mean-CQI/SINR and </w:t>
            </w:r>
            <w:proofErr w:type="spellStart"/>
            <w:r>
              <w:rPr>
                <w:rFonts w:asciiTheme="majorHAnsi" w:hAnsiTheme="majorHAnsi" w:cstheme="majorHAnsi"/>
                <w:b/>
                <w:bCs/>
                <w:color w:val="000000"/>
              </w:rPr>
              <w:t>stdev</w:t>
            </w:r>
            <w:proofErr w:type="spellEnd"/>
            <w:r>
              <w:rPr>
                <w:rFonts w:asciiTheme="majorHAnsi" w:hAnsiTheme="majorHAnsi" w:cstheme="majorHAnsi"/>
                <w:b/>
                <w:bCs/>
                <w:color w:val="000000"/>
              </w:rPr>
              <w:t>-CQI/SINR (FFS details)</w:t>
            </w:r>
          </w:p>
          <w:p w14:paraId="49BBAB30" w14:textId="77777777" w:rsidR="00751AD4" w:rsidRDefault="003D39D3">
            <w:pPr>
              <w:pStyle w:val="ListParagraph"/>
              <w:numPr>
                <w:ilvl w:val="1"/>
                <w:numId w:val="18"/>
              </w:numPr>
              <w:spacing w:line="256" w:lineRule="auto"/>
              <w:contextualSpacing/>
              <w:rPr>
                <w:rFonts w:asciiTheme="majorHAnsi" w:hAnsiTheme="majorHAnsi" w:cstheme="majorHAnsi"/>
              </w:rPr>
            </w:pPr>
            <w:r>
              <w:rPr>
                <w:rFonts w:asciiTheme="majorHAnsi" w:hAnsiTheme="majorHAnsi" w:cstheme="majorHAnsi"/>
                <w:b/>
                <w:bCs/>
                <w:color w:val="000000"/>
              </w:rPr>
              <w:t>Case 1-3: Interference standard deviation (FFS details)</w:t>
            </w:r>
          </w:p>
          <w:p w14:paraId="3FA3331E" w14:textId="77777777" w:rsidR="00751AD4" w:rsidRDefault="00751AD4">
            <w:pPr>
              <w:rPr>
                <w:rFonts w:asciiTheme="majorHAnsi" w:hAnsiTheme="majorHAnsi" w:cstheme="majorHAnsi"/>
                <w:lang w:val="en-CA"/>
              </w:rPr>
            </w:pPr>
          </w:p>
        </w:tc>
      </w:tr>
      <w:tr w:rsidR="00751AD4" w14:paraId="7D82FA84" w14:textId="77777777">
        <w:tc>
          <w:tcPr>
            <w:tcW w:w="1105" w:type="dxa"/>
          </w:tcPr>
          <w:p w14:paraId="0594F8B9" w14:textId="77777777" w:rsidR="00751AD4" w:rsidRDefault="003D39D3">
            <w:pPr>
              <w:tabs>
                <w:tab w:val="left" w:pos="630"/>
              </w:tabs>
              <w:rPr>
                <w:rFonts w:asciiTheme="majorHAnsi" w:eastAsia="SimSun" w:hAnsiTheme="majorHAnsi" w:cstheme="majorHAnsi"/>
              </w:rPr>
            </w:pPr>
            <w:r>
              <w:rPr>
                <w:rFonts w:asciiTheme="majorHAnsi" w:eastAsia="SimSun" w:hAnsiTheme="majorHAnsi" w:cstheme="majorHAnsi"/>
              </w:rPr>
              <w:lastRenderedPageBreak/>
              <w:t>HW/</w:t>
            </w:r>
            <w:proofErr w:type="spellStart"/>
            <w:r>
              <w:rPr>
                <w:rFonts w:asciiTheme="majorHAnsi" w:eastAsia="SimSun" w:hAnsiTheme="majorHAnsi" w:cstheme="majorHAnsi"/>
              </w:rPr>
              <w:t>HiSI</w:t>
            </w:r>
            <w:proofErr w:type="spellEnd"/>
          </w:p>
        </w:tc>
        <w:tc>
          <w:tcPr>
            <w:tcW w:w="828" w:type="dxa"/>
          </w:tcPr>
          <w:p w14:paraId="3F167EFD" w14:textId="77777777" w:rsidR="00751AD4" w:rsidRDefault="00751AD4">
            <w:pPr>
              <w:rPr>
                <w:rFonts w:asciiTheme="majorHAnsi" w:hAnsiTheme="majorHAnsi" w:cstheme="majorHAnsi"/>
              </w:rPr>
            </w:pPr>
          </w:p>
        </w:tc>
        <w:tc>
          <w:tcPr>
            <w:tcW w:w="7696" w:type="dxa"/>
          </w:tcPr>
          <w:p w14:paraId="5D128913" w14:textId="77777777" w:rsidR="00751AD4" w:rsidRDefault="003D39D3">
            <w:pPr>
              <w:rPr>
                <w:lang w:val="en-CA"/>
              </w:rPr>
            </w:pPr>
            <w:r>
              <w:rPr>
                <w:lang w:val="en-CA"/>
              </w:rPr>
              <w:t>Oppo, ZTE: want to have a clear distinguishment between the schemes and pointed out that 1-11 is especially useful when CSI processing is reduced to deliver instant CQI.</w:t>
            </w:r>
          </w:p>
          <w:p w14:paraId="2B217D96" w14:textId="77777777" w:rsidR="00751AD4" w:rsidRDefault="003D39D3">
            <w:pPr>
              <w:rPr>
                <w:lang w:val="en-CA"/>
              </w:rPr>
            </w:pPr>
            <w:r>
              <w:rPr>
                <w:lang w:val="en-CA"/>
              </w:rPr>
              <w:t xml:space="preserve">QC, </w:t>
            </w:r>
            <w:proofErr w:type="gramStart"/>
            <w:r>
              <w:rPr>
                <w:lang w:val="en-CA"/>
              </w:rPr>
              <w:t>CATT,  wanted</w:t>
            </w:r>
            <w:proofErr w:type="gramEnd"/>
            <w:r>
              <w:rPr>
                <w:lang w:val="en-CA"/>
              </w:rPr>
              <w:t xml:space="preserve"> to turn the proposal from “support” into “study” to be equivalent with case 2. </w:t>
            </w:r>
          </w:p>
          <w:p w14:paraId="3EDBBB9C" w14:textId="77777777" w:rsidR="00751AD4" w:rsidRDefault="003D39D3">
            <w:pPr>
              <w:rPr>
                <w:lang w:val="en-CA"/>
              </w:rPr>
            </w:pPr>
            <w:r>
              <w:rPr>
                <w:lang w:val="en-CA"/>
              </w:rPr>
              <w:t xml:space="preserve">MTK is questioning the performance of some schemes. On 1-11 they are saying that the technical discussion has shown a performance </w:t>
            </w:r>
            <w:proofErr w:type="spellStart"/>
            <w:r>
              <w:rPr>
                <w:lang w:val="en-CA"/>
              </w:rPr>
              <w:t>degaration</w:t>
            </w:r>
            <w:proofErr w:type="spellEnd"/>
            <w:r>
              <w:rPr>
                <w:lang w:val="en-CA"/>
              </w:rPr>
              <w:t xml:space="preserve"> and are referring to the vivo simulation. We do not share this opinion. Firstly, the vivo simulation did not consider reduced processing time reduction yet, and secondly it compares the performance towards an upper bound that includes features that are not possible with Rel-16. Therefore, this cannot be seen as a performance </w:t>
            </w:r>
            <w:proofErr w:type="spellStart"/>
            <w:r>
              <w:rPr>
                <w:lang w:val="en-CA"/>
              </w:rPr>
              <w:t>degration</w:t>
            </w:r>
            <w:proofErr w:type="spellEnd"/>
            <w:r>
              <w:rPr>
                <w:lang w:val="en-CA"/>
              </w:rPr>
              <w:t xml:space="preserve">.  </w:t>
            </w:r>
          </w:p>
          <w:p w14:paraId="0EB91A87" w14:textId="77777777" w:rsidR="00751AD4" w:rsidRDefault="003D39D3">
            <w:pPr>
              <w:rPr>
                <w:lang w:val="en-CA"/>
              </w:rPr>
            </w:pPr>
            <w:r>
              <w:rPr>
                <w:lang w:val="en-CA"/>
              </w:rPr>
              <w:t>And E/// prefers to support of the second bullet.</w:t>
            </w:r>
          </w:p>
          <w:p w14:paraId="6E3B7220" w14:textId="77777777" w:rsidR="00751AD4" w:rsidRDefault="003D39D3">
            <w:pPr>
              <w:rPr>
                <w:lang w:val="en-CA"/>
              </w:rPr>
            </w:pPr>
            <w:r>
              <w:rPr>
                <w:lang w:val="en-CA"/>
              </w:rPr>
              <w:t xml:space="preserve">Taking all the comments above into consideration, we think one possible WF could be the following and then we could discuss about the part in brackets from the main </w:t>
            </w:r>
            <w:proofErr w:type="gramStart"/>
            <w:r>
              <w:rPr>
                <w:lang w:val="en-CA"/>
              </w:rPr>
              <w:t>proposal..</w:t>
            </w:r>
            <w:proofErr w:type="gramEnd"/>
          </w:p>
          <w:p w14:paraId="79962198" w14:textId="77777777" w:rsidR="00751AD4" w:rsidRDefault="003D39D3">
            <w:pPr>
              <w:rPr>
                <w:b/>
                <w:bCs/>
                <w:color w:val="000000"/>
              </w:rPr>
            </w:pPr>
            <w:r>
              <w:rPr>
                <w:b/>
                <w:bCs/>
                <w:highlight w:val="magenta"/>
              </w:rPr>
              <w:t>proposal 8.1-4:</w:t>
            </w:r>
            <w:r>
              <w:rPr>
                <w:b/>
                <w:bCs/>
              </w:rPr>
              <w:t xml:space="preserve"> </w:t>
            </w:r>
            <w:r>
              <w:rPr>
                <w:b/>
                <w:bCs/>
                <w:color w:val="FF0000"/>
              </w:rPr>
              <w:t xml:space="preserve">[Focus the continued study on] </w:t>
            </w:r>
            <w:r>
              <w:rPr>
                <w:b/>
                <w:bCs/>
                <w:strike/>
                <w:color w:val="000000"/>
              </w:rPr>
              <w:t>Support</w:t>
            </w:r>
            <w:r>
              <w:rPr>
                <w:b/>
                <w:bCs/>
                <w:color w:val="000000"/>
              </w:rPr>
              <w:t xml:space="preserve"> the following for new reporting Case 1:</w:t>
            </w:r>
          </w:p>
          <w:p w14:paraId="0F93BAAF" w14:textId="77777777" w:rsidR="00751AD4" w:rsidRDefault="003D39D3">
            <w:pPr>
              <w:pStyle w:val="ListParagraph"/>
              <w:numPr>
                <w:ilvl w:val="0"/>
                <w:numId w:val="18"/>
              </w:numPr>
              <w:spacing w:line="256" w:lineRule="auto"/>
              <w:contextualSpacing/>
            </w:pPr>
            <w:r>
              <w:rPr>
                <w:b/>
                <w:bCs/>
                <w:color w:val="000000"/>
              </w:rPr>
              <w:t>Reporting of CQI only, where CQI is conditioned on a previous reporting instance containing RI/PMI (Case 1-11).</w:t>
            </w:r>
          </w:p>
          <w:p w14:paraId="316D85CB" w14:textId="77777777" w:rsidR="00751AD4" w:rsidRDefault="003D39D3">
            <w:pPr>
              <w:pStyle w:val="ListParagraph"/>
              <w:numPr>
                <w:ilvl w:val="1"/>
                <w:numId w:val="18"/>
              </w:numPr>
              <w:spacing w:line="256" w:lineRule="auto"/>
              <w:contextualSpacing/>
              <w:rPr>
                <w:color w:val="FF0000"/>
              </w:rPr>
            </w:pPr>
            <w:r>
              <w:rPr>
                <w:color w:val="FF0000"/>
              </w:rPr>
              <w:t>The CQI processing time is reduced compared to Rel-16 CSI processing delay</w:t>
            </w:r>
          </w:p>
          <w:p w14:paraId="51B29BC1" w14:textId="77777777" w:rsidR="00751AD4" w:rsidRDefault="003D39D3">
            <w:pPr>
              <w:pStyle w:val="ListParagraph"/>
              <w:numPr>
                <w:ilvl w:val="0"/>
                <w:numId w:val="18"/>
              </w:numPr>
              <w:spacing w:line="256" w:lineRule="auto"/>
              <w:contextualSpacing/>
            </w:pPr>
            <w:r>
              <w:rPr>
                <w:b/>
                <w:bCs/>
                <w:color w:val="000000"/>
              </w:rPr>
              <w:t xml:space="preserve">Reporting of metric from measurement over multiple IMR instances (at most one of the following options is supported): </w:t>
            </w:r>
          </w:p>
          <w:p w14:paraId="4C0E213D" w14:textId="77777777" w:rsidR="00751AD4" w:rsidRDefault="003D39D3">
            <w:pPr>
              <w:pStyle w:val="ListParagraph"/>
              <w:numPr>
                <w:ilvl w:val="1"/>
                <w:numId w:val="18"/>
              </w:numPr>
              <w:spacing w:line="256" w:lineRule="auto"/>
              <w:contextualSpacing/>
            </w:pPr>
            <w:r>
              <w:rPr>
                <w:b/>
                <w:bCs/>
                <w:color w:val="000000"/>
              </w:rPr>
              <w:t xml:space="preserve">Case 1-1: Mean-CQI/SINR and </w:t>
            </w:r>
            <w:proofErr w:type="spellStart"/>
            <w:r>
              <w:rPr>
                <w:b/>
                <w:bCs/>
                <w:color w:val="000000"/>
              </w:rPr>
              <w:t>stdev</w:t>
            </w:r>
            <w:proofErr w:type="spellEnd"/>
            <w:r>
              <w:rPr>
                <w:b/>
                <w:bCs/>
                <w:color w:val="000000"/>
              </w:rPr>
              <w:t>-CQI/SINR (FFS details)</w:t>
            </w:r>
          </w:p>
          <w:p w14:paraId="551E111A" w14:textId="77777777" w:rsidR="00751AD4" w:rsidRDefault="003D39D3">
            <w:pPr>
              <w:pStyle w:val="ListParagraph"/>
              <w:numPr>
                <w:ilvl w:val="1"/>
                <w:numId w:val="18"/>
              </w:numPr>
              <w:spacing w:line="256" w:lineRule="auto"/>
              <w:contextualSpacing/>
            </w:pPr>
            <w:r>
              <w:rPr>
                <w:b/>
                <w:bCs/>
                <w:color w:val="000000"/>
              </w:rPr>
              <w:t>Case 1-3: Interference standard deviation (FFS details)</w:t>
            </w:r>
          </w:p>
        </w:tc>
      </w:tr>
      <w:tr w:rsidR="00751AD4" w14:paraId="36486D68" w14:textId="77777777">
        <w:tc>
          <w:tcPr>
            <w:tcW w:w="1105" w:type="dxa"/>
          </w:tcPr>
          <w:p w14:paraId="24D1A59F" w14:textId="77777777" w:rsidR="00751AD4" w:rsidRDefault="003D39D3">
            <w:pPr>
              <w:tabs>
                <w:tab w:val="left" w:pos="630"/>
              </w:tabs>
              <w:rPr>
                <w:rFonts w:asciiTheme="majorHAnsi" w:eastAsia="SimSun" w:hAnsiTheme="majorHAnsi" w:cstheme="majorHAnsi"/>
              </w:rPr>
            </w:pPr>
            <w:r>
              <w:rPr>
                <w:rFonts w:asciiTheme="majorHAnsi" w:eastAsia="SimSun" w:hAnsiTheme="majorHAnsi" w:cstheme="majorHAnsi"/>
              </w:rPr>
              <w:lastRenderedPageBreak/>
              <w:t>DOCOMO</w:t>
            </w:r>
          </w:p>
        </w:tc>
        <w:tc>
          <w:tcPr>
            <w:tcW w:w="828" w:type="dxa"/>
          </w:tcPr>
          <w:p w14:paraId="19CB8E6B" w14:textId="77777777" w:rsidR="00751AD4" w:rsidRDefault="00751AD4">
            <w:pPr>
              <w:rPr>
                <w:rFonts w:asciiTheme="majorHAnsi" w:hAnsiTheme="majorHAnsi" w:cstheme="majorHAnsi"/>
              </w:rPr>
            </w:pPr>
          </w:p>
        </w:tc>
        <w:tc>
          <w:tcPr>
            <w:tcW w:w="7696" w:type="dxa"/>
          </w:tcPr>
          <w:p w14:paraId="3123678E" w14:textId="77777777" w:rsidR="00751AD4" w:rsidRDefault="003D39D3">
            <w:pPr>
              <w:rPr>
                <w:lang w:val="en-CA"/>
              </w:rPr>
            </w:pPr>
            <w:r>
              <w:rPr>
                <w:lang w:val="en-CA"/>
              </w:rPr>
              <w:t>Thanks HW/</w:t>
            </w:r>
            <w:proofErr w:type="spellStart"/>
            <w:r>
              <w:rPr>
                <w:lang w:val="en-CA"/>
              </w:rPr>
              <w:t>HiSi</w:t>
            </w:r>
            <w:proofErr w:type="spellEnd"/>
            <w:r>
              <w:rPr>
                <w:lang w:val="en-CA"/>
              </w:rPr>
              <w:t xml:space="preserve"> for summarizing the situation. We support the updated proposal by HW/</w:t>
            </w:r>
            <w:proofErr w:type="spellStart"/>
            <w:r>
              <w:rPr>
                <w:lang w:val="en-CA"/>
              </w:rPr>
              <w:t>HiSi</w:t>
            </w:r>
            <w:proofErr w:type="spellEnd"/>
            <w:r>
              <w:rPr>
                <w:lang w:val="en-CA"/>
              </w:rPr>
              <w:t>. Although the progress will become smaller than the original proposal, it seems only the way we can move forward now.</w:t>
            </w:r>
          </w:p>
        </w:tc>
      </w:tr>
      <w:tr w:rsidR="00751AD4" w14:paraId="66D34C8B" w14:textId="77777777">
        <w:tc>
          <w:tcPr>
            <w:tcW w:w="1105" w:type="dxa"/>
          </w:tcPr>
          <w:p w14:paraId="1399F8D0" w14:textId="77777777" w:rsidR="00751AD4" w:rsidRDefault="003D39D3">
            <w:pPr>
              <w:tabs>
                <w:tab w:val="left" w:pos="630"/>
              </w:tabs>
              <w:rPr>
                <w:rFonts w:asciiTheme="majorHAnsi" w:eastAsia="SimSun" w:hAnsiTheme="majorHAnsi" w:cstheme="majorHAnsi"/>
              </w:rPr>
            </w:pPr>
            <w:r>
              <w:rPr>
                <w:rFonts w:asciiTheme="majorHAnsi" w:eastAsia="SimSun" w:hAnsiTheme="majorHAnsi" w:cstheme="majorHAnsi"/>
              </w:rPr>
              <w:t>Sony</w:t>
            </w:r>
          </w:p>
        </w:tc>
        <w:tc>
          <w:tcPr>
            <w:tcW w:w="828" w:type="dxa"/>
          </w:tcPr>
          <w:p w14:paraId="14EB08B9" w14:textId="77777777" w:rsidR="00751AD4" w:rsidRDefault="003D39D3">
            <w:pPr>
              <w:rPr>
                <w:rFonts w:asciiTheme="majorHAnsi" w:hAnsiTheme="majorHAnsi" w:cstheme="majorHAnsi"/>
              </w:rPr>
            </w:pPr>
            <w:r>
              <w:rPr>
                <w:rFonts w:asciiTheme="majorHAnsi" w:hAnsiTheme="majorHAnsi" w:cstheme="majorHAnsi"/>
              </w:rPr>
              <w:t>No</w:t>
            </w:r>
          </w:p>
        </w:tc>
        <w:tc>
          <w:tcPr>
            <w:tcW w:w="7696" w:type="dxa"/>
          </w:tcPr>
          <w:p w14:paraId="17BA6DC9" w14:textId="77777777" w:rsidR="00751AD4" w:rsidRDefault="003D39D3">
            <w:pPr>
              <w:rPr>
                <w:b/>
                <w:bCs/>
                <w:lang w:val="en-CA"/>
              </w:rPr>
            </w:pPr>
            <w:r>
              <w:rPr>
                <w:b/>
                <w:bCs/>
                <w:lang w:val="en-CA"/>
              </w:rPr>
              <w:t>1</w:t>
            </w:r>
            <w:r>
              <w:rPr>
                <w:b/>
                <w:bCs/>
                <w:vertAlign w:val="superscript"/>
                <w:lang w:val="en-CA"/>
              </w:rPr>
              <w:t>st</w:t>
            </w:r>
            <w:r>
              <w:rPr>
                <w:b/>
                <w:bCs/>
                <w:lang w:val="en-CA"/>
              </w:rPr>
              <w:t xml:space="preserve"> sub-bullet on Case 1-11:</w:t>
            </w:r>
          </w:p>
          <w:p w14:paraId="661283EB" w14:textId="77777777" w:rsidR="00751AD4" w:rsidRDefault="003D39D3">
            <w:pPr>
              <w:rPr>
                <w:lang w:val="en-CA"/>
              </w:rPr>
            </w:pPr>
            <w:r>
              <w:rPr>
                <w:lang w:val="en-CA"/>
              </w:rPr>
              <w:t>Reading the responses from MediaTek &amp; vivo, I agree with MediaTek’s observations.  Vivo showed that the proposed scheme did not perform better than what we already have.  This is probably not a surprise since the proposed scheme used only partial measurements (i.e. only IMR).  Also, E/// pointed out that if network wants UE to use IMR for its CQI, it can already do this in Rel-15.</w:t>
            </w:r>
          </w:p>
          <w:p w14:paraId="6F5BCEA5" w14:textId="77777777" w:rsidR="00751AD4" w:rsidRDefault="003D39D3">
            <w:pPr>
              <w:rPr>
                <w:lang w:val="en-CA"/>
              </w:rPr>
            </w:pPr>
            <w:r>
              <w:rPr>
                <w:lang w:val="en-CA"/>
              </w:rPr>
              <w:t>Also it isn’t clear what it means by “</w:t>
            </w:r>
            <w:r>
              <w:rPr>
                <w:i/>
                <w:iCs/>
                <w:lang w:val="en-CA"/>
              </w:rPr>
              <w:t>CQI is conditioned on a previous reporting instance containing RI/PMI</w:t>
            </w:r>
            <w:r>
              <w:rPr>
                <w:lang w:val="en-CA"/>
              </w:rPr>
              <w:t>”.  What is this conditioning?  This doesn’t describe the method vivo proposed in T-doc R1-2102522.  The T-doc suggested that the CQI used only IMR, and so it isn’t clear what part of RI/PMI is used in this conditioning in FL Proposal 8.1-4.</w:t>
            </w:r>
          </w:p>
          <w:p w14:paraId="30138EF2" w14:textId="77777777" w:rsidR="00751AD4" w:rsidRDefault="003D39D3">
            <w:pPr>
              <w:rPr>
                <w:b/>
                <w:bCs/>
                <w:lang w:val="en-CA"/>
              </w:rPr>
            </w:pPr>
            <w:r>
              <w:rPr>
                <w:b/>
                <w:bCs/>
                <w:lang w:val="en-CA"/>
              </w:rPr>
              <w:t>2</w:t>
            </w:r>
            <w:r>
              <w:rPr>
                <w:b/>
                <w:bCs/>
                <w:vertAlign w:val="superscript"/>
                <w:lang w:val="en-CA"/>
              </w:rPr>
              <w:t>nd</w:t>
            </w:r>
            <w:r>
              <w:rPr>
                <w:b/>
                <w:bCs/>
                <w:lang w:val="en-CA"/>
              </w:rPr>
              <w:t xml:space="preserve"> sub-bullet on Case 1-1 and Case 1-3:</w:t>
            </w:r>
          </w:p>
          <w:p w14:paraId="795FAF41" w14:textId="77777777" w:rsidR="00751AD4" w:rsidRDefault="003D39D3">
            <w:pPr>
              <w:rPr>
                <w:lang w:val="en-CA"/>
              </w:rPr>
            </w:pPr>
            <w:r>
              <w:rPr>
                <w:lang w:val="en-CA"/>
              </w:rPr>
              <w:t>Is the aim here to down select between two proposals on reporting statistical information?  It would be good to make it clear the intention.</w:t>
            </w:r>
          </w:p>
        </w:tc>
      </w:tr>
      <w:tr w:rsidR="00751AD4" w14:paraId="5856F16D" w14:textId="77777777">
        <w:tc>
          <w:tcPr>
            <w:tcW w:w="1105" w:type="dxa"/>
          </w:tcPr>
          <w:p w14:paraId="532C5B1E" w14:textId="77777777" w:rsidR="00751AD4" w:rsidRDefault="003D39D3">
            <w:pPr>
              <w:tabs>
                <w:tab w:val="left" w:pos="630"/>
              </w:tabs>
              <w:rPr>
                <w:rFonts w:asciiTheme="majorHAnsi" w:eastAsia="SimSun" w:hAnsiTheme="majorHAnsi" w:cstheme="majorHAnsi"/>
              </w:rPr>
            </w:pPr>
            <w:r>
              <w:rPr>
                <w:rFonts w:asciiTheme="majorHAnsi" w:eastAsia="SimSun" w:hAnsiTheme="majorHAnsi" w:cstheme="majorHAnsi"/>
              </w:rPr>
              <w:t>MediaTek2</w:t>
            </w:r>
          </w:p>
        </w:tc>
        <w:tc>
          <w:tcPr>
            <w:tcW w:w="828" w:type="dxa"/>
          </w:tcPr>
          <w:p w14:paraId="67B079F1" w14:textId="77777777" w:rsidR="00751AD4" w:rsidRDefault="00751AD4">
            <w:pPr>
              <w:rPr>
                <w:rFonts w:asciiTheme="majorHAnsi" w:hAnsiTheme="majorHAnsi" w:cstheme="majorHAnsi"/>
              </w:rPr>
            </w:pPr>
          </w:p>
        </w:tc>
        <w:tc>
          <w:tcPr>
            <w:tcW w:w="7696" w:type="dxa"/>
          </w:tcPr>
          <w:p w14:paraId="78430FE7" w14:textId="77777777" w:rsidR="00751AD4" w:rsidRDefault="003D39D3">
            <w:r>
              <w:t>Response to HW/</w:t>
            </w:r>
            <w:proofErr w:type="spellStart"/>
            <w:r>
              <w:t>HiSi</w:t>
            </w:r>
            <w:proofErr w:type="spellEnd"/>
            <w:r>
              <w:t xml:space="preserve"> comments:</w:t>
            </w:r>
          </w:p>
          <w:p w14:paraId="3FC60CB3" w14:textId="77777777" w:rsidR="00751AD4" w:rsidRDefault="003D39D3">
            <w:r>
              <w:t>There are two companies that shown the performance will be degraded with partial information update. The results provided by HW/</w:t>
            </w:r>
            <w:proofErr w:type="spellStart"/>
            <w:r>
              <w:t>HiSi</w:t>
            </w:r>
            <w:proofErr w:type="spellEnd"/>
            <w:r>
              <w:t xml:space="preserve"> (R1-2102352) doesn’t show what is the impact of partial information update because:</w:t>
            </w:r>
          </w:p>
          <w:p w14:paraId="2BE20B91" w14:textId="77777777" w:rsidR="00751AD4" w:rsidRDefault="003D39D3">
            <w:pPr>
              <w:pStyle w:val="ListParagraph"/>
              <w:numPr>
                <w:ilvl w:val="0"/>
                <w:numId w:val="25"/>
              </w:numPr>
              <w:spacing w:line="256" w:lineRule="auto"/>
              <w:contextualSpacing/>
              <w:rPr>
                <w:b/>
                <w:bCs/>
                <w:lang w:val="en-CA"/>
              </w:rPr>
            </w:pPr>
            <w:r>
              <w:t>Faster CSI processing time is assumed.</w:t>
            </w:r>
          </w:p>
          <w:p w14:paraId="19E279AB" w14:textId="77777777" w:rsidR="00751AD4" w:rsidRDefault="003D39D3">
            <w:pPr>
              <w:pStyle w:val="ListParagraph"/>
              <w:numPr>
                <w:ilvl w:val="0"/>
                <w:numId w:val="25"/>
              </w:numPr>
              <w:spacing w:line="256" w:lineRule="auto"/>
              <w:contextualSpacing/>
              <w:rPr>
                <w:b/>
                <w:bCs/>
                <w:lang w:val="en-CA"/>
              </w:rPr>
            </w:pPr>
            <w:r>
              <w:t xml:space="preserve">The interference is assumed to be known to the scheduler. From my reading to R1-2102352, the interfering BSs transmit NZP-CSI-RS at slot n to announce that DSCH that is going to be transmitted at TTI </w:t>
            </w:r>
            <w:proofErr w:type="spellStart"/>
            <w:r>
              <w:t>n+x</w:t>
            </w:r>
            <w:proofErr w:type="spellEnd"/>
            <w:r>
              <w:t xml:space="preserve">. The UE reports the CSI based on this NZP-CSI-RS, and the </w:t>
            </w:r>
            <w:proofErr w:type="spellStart"/>
            <w:r>
              <w:t>gNB</w:t>
            </w:r>
            <w:proofErr w:type="spellEnd"/>
            <w:r>
              <w:t xml:space="preserve"> will know “exactly” (with small channel changes) the interference level at TTI </w:t>
            </w:r>
            <w:proofErr w:type="spellStart"/>
            <w:r>
              <w:t>n+x</w:t>
            </w:r>
            <w:proofErr w:type="spellEnd"/>
            <w:r>
              <w:t>. In our view, the assumption of knowing exactly where/when the interfering BSs will transmit is unrealistic assumption, and this could be the reason why you observe significant gain for faster CSI processing.</w:t>
            </w:r>
          </w:p>
          <w:tbl>
            <w:tblPr>
              <w:tblStyle w:val="TableGrid"/>
              <w:tblW w:w="0" w:type="auto"/>
              <w:tblInd w:w="720" w:type="dxa"/>
              <w:tblLook w:val="04A0" w:firstRow="1" w:lastRow="0" w:firstColumn="1" w:lastColumn="0" w:noHBand="0" w:noVBand="1"/>
            </w:tblPr>
            <w:tblGrid>
              <w:gridCol w:w="6641"/>
            </w:tblGrid>
            <w:tr w:rsidR="00751AD4" w14:paraId="6E5E2B5B" w14:textId="77777777">
              <w:tc>
                <w:tcPr>
                  <w:tcW w:w="7271" w:type="dxa"/>
                  <w:tcBorders>
                    <w:top w:val="single" w:sz="4" w:space="0" w:color="auto"/>
                    <w:left w:val="single" w:sz="4" w:space="0" w:color="auto"/>
                    <w:bottom w:val="single" w:sz="4" w:space="0" w:color="auto"/>
                    <w:right w:val="single" w:sz="4" w:space="0" w:color="auto"/>
                  </w:tcBorders>
                </w:tcPr>
                <w:p w14:paraId="20624D3F" w14:textId="77777777" w:rsidR="00751AD4" w:rsidRDefault="003D39D3">
                  <w:pPr>
                    <w:rPr>
                      <w:sz w:val="18"/>
                    </w:rPr>
                  </w:pPr>
                  <w:r>
                    <w:rPr>
                      <w:sz w:val="18"/>
                    </w:rPr>
                    <w:t xml:space="preserve">The </w:t>
                  </w:r>
                  <w:r>
                    <w:rPr>
                      <w:sz w:val="18"/>
                      <w:highlight w:val="yellow"/>
                    </w:rPr>
                    <w:t>interfering BSs transmit the NZP-CSI-RS</w:t>
                  </w:r>
                  <w:r>
                    <w:rPr>
                      <w:sz w:val="18"/>
                    </w:rPr>
                    <w:t xml:space="preserve"> to simulate (or </w:t>
                  </w:r>
                  <w:r>
                    <w:rPr>
                      <w:sz w:val="18"/>
                      <w:highlight w:val="yellow"/>
                    </w:rPr>
                    <w:t>to announce</w:t>
                  </w:r>
                  <w:r>
                    <w:rPr>
                      <w:sz w:val="18"/>
                    </w:rPr>
                    <w:t xml:space="preserve">) the </w:t>
                  </w:r>
                  <w:r>
                    <w:rPr>
                      <w:sz w:val="18"/>
                      <w:highlight w:val="yellow"/>
                    </w:rPr>
                    <w:t xml:space="preserve">PDSCH that is going to be transmitted at TTI </w:t>
                  </w:r>
                  <w:proofErr w:type="spellStart"/>
                  <w:r>
                    <w:rPr>
                      <w:sz w:val="18"/>
                      <w:highlight w:val="yellow"/>
                    </w:rPr>
                    <w:t>n+x</w:t>
                  </w:r>
                  <w:proofErr w:type="spellEnd"/>
                  <w:r>
                    <w:rPr>
                      <w:sz w:val="18"/>
                    </w:rPr>
                    <w:t xml:space="preserve">. The NZP-CSI-RS will have the same transmit power, resource allocation, and precoding matrix as the scheduled interfering PDSCH will have at TTI </w:t>
                  </w:r>
                  <w:proofErr w:type="spellStart"/>
                  <w:r>
                    <w:rPr>
                      <w:sz w:val="18"/>
                    </w:rPr>
                    <w:t>n+x</w:t>
                  </w:r>
                  <w:proofErr w:type="spellEnd"/>
                  <w:r>
                    <w:rPr>
                      <w:sz w:val="18"/>
                    </w:rPr>
                    <w:t xml:space="preserve">. If the channel remains stable during the x symbols, then the UE in the service area can utilize the NZP-CSI-RS at TTI n to calculate and to report the expected interference that will be caused by the PDSCH at TTI </w:t>
                  </w:r>
                  <w:proofErr w:type="spellStart"/>
                  <w:r>
                    <w:rPr>
                      <w:sz w:val="18"/>
                    </w:rPr>
                    <w:t>n+x</w:t>
                  </w:r>
                  <w:proofErr w:type="spellEnd"/>
                  <w:r>
                    <w:rPr>
                      <w:sz w:val="18"/>
                    </w:rPr>
                    <w:t xml:space="preserve">. </w:t>
                  </w:r>
                  <w:r>
                    <w:rPr>
                      <w:sz w:val="18"/>
                      <w:highlight w:val="yellow"/>
                    </w:rPr>
                    <w:t xml:space="preserve">The serving </w:t>
                  </w:r>
                  <w:proofErr w:type="spellStart"/>
                  <w:r>
                    <w:rPr>
                      <w:sz w:val="18"/>
                      <w:highlight w:val="yellow"/>
                    </w:rPr>
                    <w:t>gNB</w:t>
                  </w:r>
                  <w:proofErr w:type="spellEnd"/>
                  <w:r>
                    <w:rPr>
                      <w:sz w:val="18"/>
                      <w:highlight w:val="yellow"/>
                    </w:rPr>
                    <w:t xml:space="preserve"> can utilize the CSI report from TTI n to schedule the PDSCH transmission for the URLLC UE at TTI </w:t>
                  </w:r>
                  <w:proofErr w:type="spellStart"/>
                  <w:r>
                    <w:rPr>
                      <w:sz w:val="18"/>
                      <w:highlight w:val="yellow"/>
                    </w:rPr>
                    <w:t>n+x</w:t>
                  </w:r>
                  <w:proofErr w:type="spellEnd"/>
                  <w:r>
                    <w:rPr>
                      <w:sz w:val="18"/>
                      <w:highlight w:val="yellow"/>
                    </w:rPr>
                    <w:t>.</w:t>
                  </w:r>
                  <w:r>
                    <w:rPr>
                      <w:sz w:val="18"/>
                    </w:rPr>
                    <w:t xml:space="preserve"> We performed a simulation to evaluate the performance of this </w:t>
                  </w:r>
                  <w:r>
                    <w:rPr>
                      <w:sz w:val="18"/>
                      <w:highlight w:val="yellow"/>
                    </w:rPr>
                    <w:t>pre-scheduling approach</w:t>
                  </w:r>
                  <w:r>
                    <w:rPr>
                      <w:sz w:val="18"/>
                    </w:rPr>
                    <w:t xml:space="preserve">. The concept is shown in Figure 1 below. In that example, NZP-CSI-RS 1 is transmitted at T1, which is used for simulating PDSCH 1 transmission at T2. If the channel is varying slowly, the UE can obtain the accurate interference caused by PDSCH 1 already at Time T1. </w:t>
                  </w:r>
                </w:p>
                <w:p w14:paraId="763A1F3C" w14:textId="77777777" w:rsidR="00751AD4" w:rsidRDefault="003D39D3">
                  <w:pPr>
                    <w:rPr>
                      <w:sz w:val="18"/>
                    </w:rPr>
                  </w:pPr>
                  <w:r>
                    <w:rPr>
                      <w:sz w:val="18"/>
                    </w:rPr>
                    <w:t xml:space="preserve">In the simulation, the time difference between TTI n and TTI n + x is set to 1ms and the results are shown at the end of this section in Tables 3, 4 and 5.  </w:t>
                  </w:r>
                </w:p>
                <w:p w14:paraId="2ECD273A" w14:textId="77777777" w:rsidR="00751AD4" w:rsidRDefault="003D39D3">
                  <w:pPr>
                    <w:jc w:val="center"/>
                    <w:rPr>
                      <w:sz w:val="18"/>
                    </w:rPr>
                  </w:pPr>
                  <w:r>
                    <w:rPr>
                      <w:noProof/>
                      <w:sz w:val="18"/>
                    </w:rPr>
                    <w:lastRenderedPageBreak/>
                    <w:drawing>
                      <wp:inline distT="0" distB="0" distL="0" distR="0" wp14:anchorId="438D8290" wp14:editId="26D6A4C8">
                        <wp:extent cx="386715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67150" cy="2133600"/>
                                </a:xfrm>
                                <a:prstGeom prst="rect">
                                  <a:avLst/>
                                </a:prstGeom>
                                <a:noFill/>
                                <a:ln>
                                  <a:noFill/>
                                </a:ln>
                              </pic:spPr>
                            </pic:pic>
                          </a:graphicData>
                        </a:graphic>
                      </wp:inline>
                    </w:drawing>
                  </w:r>
                </w:p>
                <w:p w14:paraId="0F669B3D" w14:textId="77777777" w:rsidR="00751AD4" w:rsidRDefault="003D39D3">
                  <w:pPr>
                    <w:pStyle w:val="ListParagraph"/>
                    <w:ind w:left="0"/>
                    <w:jc w:val="center"/>
                    <w:rPr>
                      <w:b/>
                      <w:bCs/>
                      <w:lang w:val="en-CA"/>
                    </w:rPr>
                  </w:pPr>
                  <w:r>
                    <w:rPr>
                      <w:sz w:val="18"/>
                    </w:rPr>
                    <w:t>Figure 1- Scheduling diagram in the simulations</w:t>
                  </w:r>
                </w:p>
              </w:tc>
            </w:tr>
          </w:tbl>
          <w:p w14:paraId="2DB224BE" w14:textId="77777777" w:rsidR="00751AD4" w:rsidRDefault="00751AD4">
            <w:pPr>
              <w:pStyle w:val="ListParagraph"/>
              <w:rPr>
                <w:rFonts w:asciiTheme="minorHAnsi" w:eastAsiaTheme="minorHAnsi" w:hAnsiTheme="minorHAnsi"/>
                <w:b/>
                <w:bCs/>
                <w:lang w:val="en-CA"/>
              </w:rPr>
            </w:pPr>
          </w:p>
          <w:p w14:paraId="2638490B" w14:textId="77777777" w:rsidR="00751AD4" w:rsidRDefault="00751AD4">
            <w:pPr>
              <w:pStyle w:val="ListParagraph"/>
              <w:ind w:left="0"/>
              <w:rPr>
                <w:b/>
                <w:bCs/>
                <w:lang w:val="en-CA"/>
              </w:rPr>
            </w:pPr>
          </w:p>
        </w:tc>
      </w:tr>
      <w:tr w:rsidR="00751AD4" w14:paraId="056FF925" w14:textId="77777777">
        <w:tc>
          <w:tcPr>
            <w:tcW w:w="1105" w:type="dxa"/>
          </w:tcPr>
          <w:p w14:paraId="1A78D8E9" w14:textId="77777777" w:rsidR="00751AD4" w:rsidRDefault="003D39D3">
            <w:pPr>
              <w:tabs>
                <w:tab w:val="left" w:pos="630"/>
              </w:tabs>
              <w:rPr>
                <w:rFonts w:asciiTheme="majorHAnsi" w:eastAsia="SimSun" w:hAnsiTheme="majorHAnsi" w:cstheme="majorHAnsi"/>
              </w:rPr>
            </w:pPr>
            <w:r>
              <w:rPr>
                <w:rFonts w:asciiTheme="majorHAnsi" w:eastAsia="SimSun" w:hAnsiTheme="majorHAnsi" w:cstheme="majorHAnsi"/>
              </w:rPr>
              <w:lastRenderedPageBreak/>
              <w:t>Intel</w:t>
            </w:r>
          </w:p>
        </w:tc>
        <w:tc>
          <w:tcPr>
            <w:tcW w:w="828" w:type="dxa"/>
          </w:tcPr>
          <w:p w14:paraId="29263538" w14:textId="77777777" w:rsidR="00751AD4" w:rsidRDefault="00751AD4">
            <w:pPr>
              <w:rPr>
                <w:rFonts w:asciiTheme="majorHAnsi" w:hAnsiTheme="majorHAnsi" w:cstheme="majorHAnsi"/>
              </w:rPr>
            </w:pPr>
          </w:p>
        </w:tc>
        <w:tc>
          <w:tcPr>
            <w:tcW w:w="7696" w:type="dxa"/>
          </w:tcPr>
          <w:p w14:paraId="39D45F44" w14:textId="77777777" w:rsidR="00751AD4" w:rsidRDefault="003D39D3">
            <w:pPr>
              <w:rPr>
                <w:lang w:val="en-CA"/>
              </w:rPr>
            </w:pPr>
            <w:r>
              <w:rPr>
                <w:lang w:val="en-CA"/>
              </w:rPr>
              <w:t>We can agree on the proposal in principle, which may be a compromise for the group.</w:t>
            </w:r>
          </w:p>
          <w:p w14:paraId="235776D7" w14:textId="77777777" w:rsidR="00751AD4" w:rsidRDefault="003D39D3">
            <w:pPr>
              <w:rPr>
                <w:lang w:val="en-CA"/>
              </w:rPr>
            </w:pPr>
            <w:r>
              <w:rPr>
                <w:lang w:val="en-CA"/>
              </w:rPr>
              <w:t>The first sub-bullet, however, needs to be made clearer, as pointed out by Sony.</w:t>
            </w:r>
          </w:p>
          <w:p w14:paraId="6D76E65A" w14:textId="77777777" w:rsidR="00751AD4" w:rsidRDefault="003D39D3">
            <w:r>
              <w:rPr>
                <w:lang w:val="en-CA"/>
              </w:rPr>
              <w:t>Also we are supportive of Nokia’s modifications.</w:t>
            </w:r>
          </w:p>
        </w:tc>
      </w:tr>
      <w:tr w:rsidR="00751AD4" w14:paraId="68A0FC6C" w14:textId="77777777">
        <w:tc>
          <w:tcPr>
            <w:tcW w:w="1105" w:type="dxa"/>
          </w:tcPr>
          <w:p w14:paraId="33B5AA07" w14:textId="77777777" w:rsidR="00751AD4" w:rsidRDefault="003D39D3">
            <w:pPr>
              <w:tabs>
                <w:tab w:val="left" w:pos="630"/>
              </w:tabs>
              <w:rPr>
                <w:rFonts w:asciiTheme="majorHAnsi" w:eastAsia="Malgun Gothic" w:hAnsiTheme="majorHAnsi" w:cstheme="majorHAnsi"/>
              </w:rPr>
            </w:pPr>
            <w:r>
              <w:rPr>
                <w:rFonts w:asciiTheme="majorHAnsi" w:eastAsia="Malgun Gothic" w:hAnsiTheme="majorHAnsi" w:cstheme="majorHAnsi"/>
              </w:rPr>
              <w:t>LG</w:t>
            </w:r>
          </w:p>
        </w:tc>
        <w:tc>
          <w:tcPr>
            <w:tcW w:w="828" w:type="dxa"/>
          </w:tcPr>
          <w:p w14:paraId="5B48A11D" w14:textId="77777777" w:rsidR="00751AD4" w:rsidRDefault="00751AD4">
            <w:pPr>
              <w:rPr>
                <w:rFonts w:asciiTheme="majorHAnsi" w:hAnsiTheme="majorHAnsi" w:cstheme="majorHAnsi"/>
              </w:rPr>
            </w:pPr>
          </w:p>
        </w:tc>
        <w:tc>
          <w:tcPr>
            <w:tcW w:w="7696" w:type="dxa"/>
          </w:tcPr>
          <w:p w14:paraId="0C59B5D2" w14:textId="77777777" w:rsidR="00751AD4" w:rsidRDefault="003D39D3">
            <w:pPr>
              <w:rPr>
                <w:rFonts w:eastAsia="Malgun Gothic"/>
                <w:lang w:val="en-CA"/>
              </w:rPr>
            </w:pPr>
            <w:r>
              <w:rPr>
                <w:rFonts w:eastAsia="Malgun Gothic"/>
                <w:lang w:val="en-CA"/>
              </w:rPr>
              <w:t>Given this situation, we think Huawei/</w:t>
            </w:r>
            <w:proofErr w:type="spellStart"/>
            <w:r>
              <w:rPr>
                <w:rFonts w:eastAsia="Malgun Gothic"/>
                <w:lang w:val="en-CA"/>
              </w:rPr>
              <w:t>Hisilicon’s</w:t>
            </w:r>
            <w:proofErr w:type="spellEnd"/>
            <w:r>
              <w:rPr>
                <w:rFonts w:eastAsia="Malgun Gothic"/>
                <w:lang w:val="en-CA"/>
              </w:rPr>
              <w:t xml:space="preserve"> modification would be reasonable way to go. </w:t>
            </w:r>
          </w:p>
        </w:tc>
      </w:tr>
      <w:tr w:rsidR="00751AD4" w14:paraId="2D4725DD" w14:textId="77777777">
        <w:tc>
          <w:tcPr>
            <w:tcW w:w="1105" w:type="dxa"/>
          </w:tcPr>
          <w:p w14:paraId="0300B1DA" w14:textId="77777777" w:rsidR="00751AD4" w:rsidRDefault="003D39D3">
            <w:pPr>
              <w:tabs>
                <w:tab w:val="left" w:pos="630"/>
              </w:tabs>
              <w:rPr>
                <w:rFonts w:asciiTheme="majorHAnsi" w:eastAsia="Malgun Gothic" w:hAnsiTheme="majorHAnsi" w:cstheme="majorHAnsi"/>
              </w:rPr>
            </w:pPr>
            <w:r>
              <w:rPr>
                <w:rFonts w:asciiTheme="majorHAnsi" w:eastAsia="Malgun Gothic" w:hAnsiTheme="majorHAnsi" w:cstheme="majorHAnsi"/>
              </w:rPr>
              <w:t>Moderator</w:t>
            </w:r>
          </w:p>
        </w:tc>
        <w:tc>
          <w:tcPr>
            <w:tcW w:w="828" w:type="dxa"/>
          </w:tcPr>
          <w:p w14:paraId="4CB399EA" w14:textId="77777777" w:rsidR="00751AD4" w:rsidRDefault="00751AD4">
            <w:pPr>
              <w:rPr>
                <w:rFonts w:asciiTheme="majorHAnsi" w:hAnsiTheme="majorHAnsi" w:cstheme="majorHAnsi"/>
              </w:rPr>
            </w:pPr>
          </w:p>
        </w:tc>
        <w:tc>
          <w:tcPr>
            <w:tcW w:w="7696" w:type="dxa"/>
          </w:tcPr>
          <w:p w14:paraId="212475D0" w14:textId="77777777" w:rsidR="00751AD4" w:rsidRDefault="003D39D3">
            <w:pPr>
              <w:rPr>
                <w:rFonts w:eastAsia="Malgun Gothic"/>
                <w:lang w:val="en-CA"/>
              </w:rPr>
            </w:pPr>
            <w:r>
              <w:rPr>
                <w:rFonts w:eastAsia="Malgun Gothic"/>
                <w:lang w:val="en-CA"/>
              </w:rPr>
              <w:t xml:space="preserve">@Samsung, </w:t>
            </w:r>
            <w:proofErr w:type="spellStart"/>
            <w:r>
              <w:rPr>
                <w:rFonts w:eastAsia="Malgun Gothic"/>
                <w:lang w:val="en-CA"/>
              </w:rPr>
              <w:t>Quectel</w:t>
            </w:r>
            <w:proofErr w:type="spellEnd"/>
            <w:r>
              <w:rPr>
                <w:rFonts w:eastAsia="Malgun Gothic"/>
                <w:lang w:val="en-CA"/>
              </w:rPr>
              <w:t>: For the second bullet, my understanding is that the intention is that the UE implementation reuses the same measurement from which usual CQI is derived, but calculate mean/</w:t>
            </w:r>
            <w:proofErr w:type="spellStart"/>
            <w:r>
              <w:rPr>
                <w:rFonts w:eastAsia="Malgun Gothic"/>
                <w:lang w:val="en-CA"/>
              </w:rPr>
              <w:t>stdev</w:t>
            </w:r>
            <w:proofErr w:type="spellEnd"/>
            <w:r>
              <w:rPr>
                <w:rFonts w:eastAsia="Malgun Gothic"/>
                <w:lang w:val="en-CA"/>
              </w:rPr>
              <w:t xml:space="preserve"> before quantizing. Benefit over receiving lots of frequent CQI reports (and/or other measurements) would be that the tail of distribution is better characterized. However, proponents of Case 1-1 should provide additional details for continuing study.</w:t>
            </w:r>
          </w:p>
          <w:p w14:paraId="0EC861D7" w14:textId="77777777" w:rsidR="00751AD4" w:rsidRDefault="003D39D3">
            <w:pPr>
              <w:rPr>
                <w:rFonts w:eastAsia="Malgun Gothic"/>
                <w:lang w:val="en-CA"/>
              </w:rPr>
            </w:pPr>
            <w:r>
              <w:rPr>
                <w:rFonts w:eastAsia="Malgun Gothic"/>
                <w:lang w:val="en-CA"/>
              </w:rPr>
              <w:t>@OPPO: As I indicated in section 8.1, there seems to be two broad “views” of bringing benefits (better MCS selection for URLLC) in the group. One is as described in Nokia comment. The other is to decrease processing time and/or reduce quantization error. The best approach might depend on how the scheduler operates and/or scenarios.</w:t>
            </w:r>
          </w:p>
          <w:p w14:paraId="385E2E34" w14:textId="77777777" w:rsidR="00751AD4" w:rsidRDefault="003D39D3">
            <w:pPr>
              <w:rPr>
                <w:rFonts w:eastAsia="Malgun Gothic"/>
                <w:lang w:val="en-CA"/>
              </w:rPr>
            </w:pPr>
            <w:r>
              <w:rPr>
                <w:rFonts w:eastAsia="Malgun Gothic"/>
                <w:lang w:val="en-CA"/>
              </w:rPr>
              <w:t>@ZTE: OK to add Case 1-5.</w:t>
            </w:r>
          </w:p>
          <w:p w14:paraId="101F441B" w14:textId="77777777" w:rsidR="00751AD4" w:rsidRDefault="003D39D3">
            <w:pPr>
              <w:rPr>
                <w:rFonts w:eastAsia="Malgun Gothic"/>
                <w:lang w:val="en-CA"/>
              </w:rPr>
            </w:pPr>
            <w:r>
              <w:rPr>
                <w:rFonts w:eastAsia="Malgun Gothic"/>
                <w:lang w:val="en-CA"/>
              </w:rPr>
              <w:t>@Ericsson: I think it would be good to clarify your view of how 1-11 and 1-1 might work together, as this might help progress.</w:t>
            </w:r>
          </w:p>
          <w:p w14:paraId="1A8470AA" w14:textId="77777777" w:rsidR="00751AD4" w:rsidRDefault="003D39D3">
            <w:pPr>
              <w:rPr>
                <w:rFonts w:eastAsia="Malgun Gothic"/>
                <w:lang w:val="en-CA"/>
              </w:rPr>
            </w:pPr>
            <w:r>
              <w:rPr>
                <w:rFonts w:eastAsia="Malgun Gothic"/>
                <w:lang w:val="en-CA"/>
              </w:rPr>
              <w:t>@Qualcomm (and Vivo, CATT): OK to change “support” to “focus study” since it seems we are not ready to agree.</w:t>
            </w:r>
          </w:p>
          <w:p w14:paraId="65E2EDB7" w14:textId="77777777" w:rsidR="00751AD4" w:rsidRDefault="003D39D3">
            <w:pPr>
              <w:rPr>
                <w:rFonts w:eastAsia="Malgun Gothic"/>
                <w:lang w:val="en-CA"/>
              </w:rPr>
            </w:pPr>
            <w:r>
              <w:rPr>
                <w:rFonts w:eastAsia="Malgun Gothic"/>
                <w:lang w:val="en-CA"/>
              </w:rPr>
              <w:t>@Mediatek: for the second bullet, most evaluations reported a gain.</w:t>
            </w:r>
          </w:p>
          <w:p w14:paraId="4DC67C04" w14:textId="77777777" w:rsidR="00751AD4" w:rsidRDefault="003D39D3">
            <w:pPr>
              <w:rPr>
                <w:rFonts w:eastAsia="Malgun Gothic"/>
                <w:lang w:val="en-CA"/>
              </w:rPr>
            </w:pPr>
            <w:r>
              <w:rPr>
                <w:rFonts w:eastAsia="Malgun Gothic"/>
                <w:lang w:val="en-CA"/>
              </w:rPr>
              <w:lastRenderedPageBreak/>
              <w:t>@Nokia, Intel: OK to add bullet on configured measurement interval since it is a building block to statistical approach. I try to merge it with second bullet since it is otherwise a bit redundant.</w:t>
            </w:r>
          </w:p>
          <w:p w14:paraId="52908CEE" w14:textId="77777777" w:rsidR="00751AD4" w:rsidRDefault="003D39D3">
            <w:pPr>
              <w:rPr>
                <w:rFonts w:eastAsia="Malgun Gothic"/>
                <w:lang w:val="en-CA"/>
              </w:rPr>
            </w:pPr>
            <w:r>
              <w:rPr>
                <w:rFonts w:eastAsia="Malgun Gothic"/>
                <w:lang w:val="en-CA"/>
              </w:rPr>
              <w:t xml:space="preserve">@Huawei, DOCOMO, LG: OK to add </w:t>
            </w:r>
            <w:proofErr w:type="spellStart"/>
            <w:r>
              <w:rPr>
                <w:rFonts w:eastAsia="Malgun Gothic"/>
                <w:lang w:val="en-CA"/>
              </w:rPr>
              <w:t>subbullet</w:t>
            </w:r>
            <w:proofErr w:type="spellEnd"/>
            <w:r>
              <w:rPr>
                <w:rFonts w:eastAsia="Malgun Gothic"/>
                <w:lang w:val="en-CA"/>
              </w:rPr>
              <w:t xml:space="preserve"> on reduced CQI processing time.</w:t>
            </w:r>
          </w:p>
          <w:p w14:paraId="0E7B5A62" w14:textId="77777777" w:rsidR="00751AD4" w:rsidRDefault="003D39D3">
            <w:pPr>
              <w:rPr>
                <w:rFonts w:eastAsia="Malgun Gothic"/>
                <w:lang w:val="en-CA"/>
              </w:rPr>
            </w:pPr>
            <w:r>
              <w:rPr>
                <w:rFonts w:eastAsia="Malgun Gothic"/>
                <w:lang w:val="en-CA"/>
              </w:rPr>
              <w:t xml:space="preserve">@Sony, Intel: “conditioned” has the same meaning as in 38.214, section 5.2.1.4. Do you have suggestion for better wording? I also clarify that the aim is </w:t>
            </w:r>
            <w:proofErr w:type="spellStart"/>
            <w:r>
              <w:rPr>
                <w:rFonts w:eastAsia="Malgun Gothic"/>
                <w:lang w:val="en-CA"/>
              </w:rPr>
              <w:t>downselection</w:t>
            </w:r>
            <w:proofErr w:type="spellEnd"/>
            <w:r>
              <w:rPr>
                <w:rFonts w:eastAsia="Malgun Gothic"/>
                <w:lang w:val="en-CA"/>
              </w:rPr>
              <w:t xml:space="preserve"> for second bullet.</w:t>
            </w:r>
          </w:p>
        </w:tc>
      </w:tr>
    </w:tbl>
    <w:p w14:paraId="1D8454F9" w14:textId="77777777" w:rsidR="00751AD4" w:rsidRDefault="00751AD4">
      <w:pPr>
        <w:rPr>
          <w:rFonts w:ascii="Times New Roman" w:hAnsi="Times New Roman" w:cs="Times New Roman"/>
          <w:sz w:val="20"/>
          <w:szCs w:val="20"/>
        </w:rPr>
      </w:pPr>
    </w:p>
    <w:p w14:paraId="78BC851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The following updated proposal </w:t>
      </w:r>
    </w:p>
    <w:p w14:paraId="734A7268" w14:textId="77777777" w:rsidR="00751AD4" w:rsidRDefault="003D39D3">
      <w:pPr>
        <w:rPr>
          <w:rFonts w:ascii="Times New Roman" w:hAnsi="Times New Roman" w:cs="Times New Roman"/>
          <w:b/>
          <w:bCs/>
          <w:color w:val="000000"/>
          <w:sz w:val="20"/>
          <w:szCs w:val="20"/>
        </w:rPr>
      </w:pPr>
      <w:r>
        <w:rPr>
          <w:rFonts w:ascii="Times New Roman" w:hAnsi="Times New Roman" w:cs="Times New Roman"/>
          <w:b/>
          <w:bCs/>
          <w:sz w:val="20"/>
          <w:szCs w:val="20"/>
          <w:highlight w:val="magenta"/>
        </w:rPr>
        <w:t>FL proposal 8.1-5:</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 xml:space="preserve">Focus study on </w:t>
      </w:r>
      <w:r>
        <w:rPr>
          <w:rFonts w:ascii="Times New Roman" w:hAnsi="Times New Roman" w:cs="Times New Roman"/>
          <w:b/>
          <w:bCs/>
          <w:color w:val="000000"/>
          <w:sz w:val="20"/>
          <w:szCs w:val="20"/>
        </w:rPr>
        <w:t>the following for new reporting Case 1:</w:t>
      </w:r>
    </w:p>
    <w:p w14:paraId="0A1402AF" w14:textId="77777777" w:rsidR="00751AD4" w:rsidRDefault="003D39D3">
      <w:pPr>
        <w:pStyle w:val="ListParagraph"/>
        <w:numPr>
          <w:ilvl w:val="0"/>
          <w:numId w:val="18"/>
        </w:numPr>
      </w:pPr>
      <w:r>
        <w:rPr>
          <w:rFonts w:ascii="Times New Roman" w:hAnsi="Times New Roman" w:cs="Times New Roman"/>
          <w:b/>
          <w:bCs/>
          <w:color w:val="000000"/>
          <w:sz w:val="20"/>
          <w:szCs w:val="20"/>
        </w:rPr>
        <w:t>Reporting of CQI only, where CQI is conditioned on a previous reporting instance containing RI/PMI (Case 1-11).</w:t>
      </w:r>
    </w:p>
    <w:p w14:paraId="3CB7B3A3" w14:textId="77777777" w:rsidR="00751AD4" w:rsidRDefault="003D39D3">
      <w:pPr>
        <w:pStyle w:val="ListParagraph"/>
        <w:numPr>
          <w:ilvl w:val="1"/>
          <w:numId w:val="18"/>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The CQI processing time is reduced compared to Rel-16 CSI processing delay</w:t>
      </w:r>
    </w:p>
    <w:p w14:paraId="6E7359AA" w14:textId="77777777" w:rsidR="00751AD4" w:rsidRDefault="003D39D3">
      <w:pPr>
        <w:pStyle w:val="ListParagraph"/>
        <w:numPr>
          <w:ilvl w:val="0"/>
          <w:numId w:val="18"/>
        </w:numPr>
        <w:spacing w:line="256" w:lineRule="auto"/>
        <w:contextualSpacing/>
        <w:rPr>
          <w:rFonts w:ascii="Times New Roman" w:eastAsiaTheme="minorHAnsi" w:hAnsi="Times New Roman" w:cs="Times New Roman"/>
          <w:color w:val="FF0000"/>
          <w:sz w:val="20"/>
          <w:szCs w:val="20"/>
        </w:rPr>
      </w:pPr>
      <w:r>
        <w:rPr>
          <w:rFonts w:ascii="Times New Roman" w:hAnsi="Times New Roman" w:cs="Times New Roman"/>
          <w:b/>
          <w:bCs/>
          <w:color w:val="FF0000"/>
          <w:sz w:val="20"/>
          <w:szCs w:val="20"/>
        </w:rPr>
        <w:t xml:space="preserve">Reporting of CQI/metric, where CQI/metric 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color w:val="FF0000"/>
          <w:sz w:val="20"/>
          <w:szCs w:val="20"/>
        </w:rPr>
        <w:t>Downselect</w:t>
      </w:r>
      <w:proofErr w:type="spellEnd"/>
      <w:r>
        <w:rPr>
          <w:rFonts w:ascii="Times New Roman" w:hAnsi="Times New Roman" w:cs="Times New Roman"/>
          <w:b/>
          <w:bCs/>
          <w:color w:val="FF0000"/>
          <w:sz w:val="20"/>
          <w:szCs w:val="20"/>
        </w:rPr>
        <w:t xml:space="preserve"> from the following options:</w:t>
      </w:r>
    </w:p>
    <w:p w14:paraId="5A43CCB6" w14:textId="77777777" w:rsidR="00751AD4" w:rsidRDefault="00751AD4">
      <w:pPr>
        <w:pStyle w:val="ListParagraph"/>
        <w:spacing w:line="256" w:lineRule="auto"/>
        <w:contextualSpacing/>
        <w:rPr>
          <w:rFonts w:ascii="Times New Roman" w:eastAsiaTheme="minorHAnsi" w:hAnsi="Times New Roman" w:cs="Times New Roman"/>
          <w:color w:val="FF0000"/>
          <w:sz w:val="20"/>
          <w:szCs w:val="20"/>
        </w:rPr>
      </w:pPr>
    </w:p>
    <w:p w14:paraId="761148FE" w14:textId="77777777" w:rsidR="00751AD4" w:rsidRDefault="003D39D3">
      <w:pPr>
        <w:pStyle w:val="ListParagraph"/>
        <w:numPr>
          <w:ilvl w:val="1"/>
          <w:numId w:val="18"/>
        </w:numPr>
      </w:pPr>
      <w:r>
        <w:rPr>
          <w:rFonts w:ascii="Times New Roman" w:hAnsi="Times New Roman" w:cs="Times New Roman"/>
          <w:b/>
          <w:bCs/>
          <w:color w:val="000000"/>
          <w:sz w:val="20"/>
          <w:szCs w:val="20"/>
        </w:rPr>
        <w:t xml:space="preserve">Case 1-1: Mean-CQI/SINR and </w:t>
      </w:r>
      <w:proofErr w:type="spellStart"/>
      <w:r>
        <w:rPr>
          <w:rFonts w:ascii="Times New Roman" w:hAnsi="Times New Roman" w:cs="Times New Roman"/>
          <w:b/>
          <w:bCs/>
          <w:color w:val="000000"/>
          <w:sz w:val="20"/>
          <w:szCs w:val="20"/>
        </w:rPr>
        <w:t>stdev</w:t>
      </w:r>
      <w:proofErr w:type="spellEnd"/>
      <w:r>
        <w:rPr>
          <w:rFonts w:ascii="Times New Roman" w:hAnsi="Times New Roman" w:cs="Times New Roman"/>
          <w:b/>
          <w:bCs/>
          <w:color w:val="000000"/>
          <w:sz w:val="20"/>
          <w:szCs w:val="20"/>
        </w:rPr>
        <w:t>-CQI/SINR (FFS details)</w:t>
      </w:r>
    </w:p>
    <w:p w14:paraId="102A212D" w14:textId="77777777" w:rsidR="00751AD4" w:rsidRDefault="003D39D3">
      <w:pPr>
        <w:pStyle w:val="ListParagraph"/>
        <w:numPr>
          <w:ilvl w:val="1"/>
          <w:numId w:val="18"/>
        </w:numPr>
      </w:pPr>
      <w:r>
        <w:rPr>
          <w:rFonts w:ascii="Times New Roman" w:hAnsi="Times New Roman" w:cs="Times New Roman"/>
          <w:b/>
          <w:bCs/>
          <w:color w:val="000000"/>
          <w:sz w:val="20"/>
          <w:szCs w:val="20"/>
        </w:rPr>
        <w:t>Case 1-3: Interference standard deviation (FFS details)</w:t>
      </w:r>
    </w:p>
    <w:p w14:paraId="3B477A37" w14:textId="77777777" w:rsidR="00751AD4" w:rsidRDefault="003D39D3">
      <w:pPr>
        <w:pStyle w:val="ListParagraph"/>
        <w:numPr>
          <w:ilvl w:val="1"/>
          <w:numId w:val="18"/>
        </w:numPr>
        <w:rPr>
          <w:color w:val="FF0000"/>
        </w:rPr>
      </w:pPr>
      <w:r>
        <w:rPr>
          <w:rFonts w:ascii="Times New Roman" w:hAnsi="Times New Roman" w:cs="Times New Roman"/>
          <w:b/>
          <w:bCs/>
          <w:color w:val="FF0000"/>
          <w:sz w:val="20"/>
          <w:szCs w:val="20"/>
        </w:rPr>
        <w:t>Case 1-5: CSI based on worst IMR occasion (FFS details)</w:t>
      </w:r>
    </w:p>
    <w:p w14:paraId="402852AB" w14:textId="77777777" w:rsidR="00751AD4" w:rsidRDefault="00751AD4">
      <w:pPr>
        <w:rPr>
          <w:rFonts w:ascii="Times New Roman" w:hAnsi="Times New Roman" w:cs="Times New Roman"/>
          <w:sz w:val="20"/>
          <w:szCs w:val="20"/>
        </w:rPr>
      </w:pPr>
    </w:p>
    <w:p w14:paraId="65F836EC"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2-5</w:t>
      </w:r>
      <w:r>
        <w:rPr>
          <w:rFonts w:ascii="Times New Roman" w:hAnsi="Times New Roman" w:cs="Times New Roman"/>
          <w:sz w:val="20"/>
          <w:szCs w:val="20"/>
        </w:rPr>
        <w:t>: Please indicate whether FL proposal 8.1-5 is acceptable:</w:t>
      </w:r>
    </w:p>
    <w:tbl>
      <w:tblPr>
        <w:tblStyle w:val="TableGrid"/>
        <w:tblW w:w="0" w:type="auto"/>
        <w:tblLook w:val="04A0" w:firstRow="1" w:lastRow="0" w:firstColumn="1" w:lastColumn="0" w:noHBand="0" w:noVBand="1"/>
      </w:tblPr>
      <w:tblGrid>
        <w:gridCol w:w="1145"/>
        <w:gridCol w:w="828"/>
        <w:gridCol w:w="7656"/>
      </w:tblGrid>
      <w:tr w:rsidR="00751AD4" w14:paraId="4BCC4233" w14:textId="77777777">
        <w:tc>
          <w:tcPr>
            <w:tcW w:w="1105" w:type="dxa"/>
          </w:tcPr>
          <w:p w14:paraId="7E5FDC8A" w14:textId="77777777" w:rsidR="00751AD4" w:rsidRDefault="003D39D3">
            <w:pPr>
              <w:tabs>
                <w:tab w:val="left" w:pos="630"/>
              </w:tabs>
              <w:rPr>
                <w:rFonts w:ascii="Times New Roman" w:eastAsia="SimSun" w:hAnsi="Times New Roman" w:cs="Times New Roman"/>
                <w:sz w:val="20"/>
                <w:szCs w:val="20"/>
              </w:rPr>
            </w:pPr>
            <w:r>
              <w:rPr>
                <w:rFonts w:ascii="Times New Roman" w:hAnsi="Times New Roman" w:cs="Times New Roman"/>
                <w:sz w:val="20"/>
                <w:szCs w:val="20"/>
                <w:lang w:val="en-CA"/>
              </w:rPr>
              <w:t>Company</w:t>
            </w:r>
          </w:p>
        </w:tc>
        <w:tc>
          <w:tcPr>
            <w:tcW w:w="828" w:type="dxa"/>
          </w:tcPr>
          <w:p w14:paraId="3E9C8E0C" w14:textId="77777777" w:rsidR="00751AD4" w:rsidRDefault="003D39D3">
            <w:pPr>
              <w:rPr>
                <w:rFonts w:ascii="Times New Roman" w:eastAsia="SimSun" w:hAnsi="Times New Roman" w:cs="Times New Roman"/>
                <w:sz w:val="20"/>
                <w:szCs w:val="20"/>
              </w:rPr>
            </w:pPr>
            <w:r>
              <w:rPr>
                <w:rFonts w:ascii="Times New Roman" w:hAnsi="Times New Roman" w:cs="Times New Roman"/>
                <w:sz w:val="20"/>
                <w:szCs w:val="20"/>
                <w:lang w:val="en-CA"/>
              </w:rPr>
              <w:t>Yes/No</w:t>
            </w:r>
          </w:p>
        </w:tc>
        <w:tc>
          <w:tcPr>
            <w:tcW w:w="7696" w:type="dxa"/>
          </w:tcPr>
          <w:p w14:paraId="17023C3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3A39320E" w14:textId="77777777">
        <w:tc>
          <w:tcPr>
            <w:tcW w:w="1105" w:type="dxa"/>
          </w:tcPr>
          <w:p w14:paraId="761477EA" w14:textId="77777777" w:rsidR="00751AD4" w:rsidRDefault="003D39D3">
            <w:pPr>
              <w:tabs>
                <w:tab w:val="left" w:pos="630"/>
              </w:tabs>
              <w:rPr>
                <w:rFonts w:ascii="Times New Roman" w:eastAsia="SimSun" w:hAnsi="Times New Roman" w:cs="Times New Roman"/>
                <w:sz w:val="20"/>
                <w:szCs w:val="20"/>
              </w:rPr>
            </w:pPr>
            <w:r>
              <w:rPr>
                <w:rFonts w:ascii="Times New Roman" w:eastAsia="SimSun" w:hAnsi="Times New Roman" w:cs="Times New Roman"/>
                <w:sz w:val="20"/>
                <w:szCs w:val="20"/>
              </w:rPr>
              <w:t>MediaTek</w:t>
            </w:r>
          </w:p>
        </w:tc>
        <w:tc>
          <w:tcPr>
            <w:tcW w:w="828" w:type="dxa"/>
          </w:tcPr>
          <w:p w14:paraId="0A49409A"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No</w:t>
            </w:r>
          </w:p>
        </w:tc>
        <w:tc>
          <w:tcPr>
            <w:tcW w:w="7696" w:type="dxa"/>
          </w:tcPr>
          <w:p w14:paraId="373FF956"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Without including Case 1-8, we can’t accept the proposal. Several companies have shown meaningful gains with more accurate Case 1-8 and </w:t>
            </w:r>
            <w:proofErr w:type="gramStart"/>
            <w:r>
              <w:rPr>
                <w:rFonts w:ascii="Times New Roman" w:hAnsi="Times New Roman" w:cs="Times New Roman"/>
                <w:sz w:val="20"/>
                <w:szCs w:val="20"/>
                <w:lang w:val="en-CA"/>
              </w:rPr>
              <w:t>the it</w:t>
            </w:r>
            <w:proofErr w:type="gramEnd"/>
            <w:r>
              <w:rPr>
                <w:rFonts w:ascii="Times New Roman" w:hAnsi="Times New Roman" w:cs="Times New Roman"/>
                <w:sz w:val="20"/>
                <w:szCs w:val="20"/>
                <w:lang w:val="en-CA"/>
              </w:rPr>
              <w:t xml:space="preserve"> has minimum specs and UE implementation impact.</w:t>
            </w:r>
          </w:p>
          <w:p w14:paraId="2C4D2439"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@Moderator: form the email discussion after RAN1#104e [R1-2102749], the majority of the companies interested to continue study Case 1-8. How come you are not willing to include this scheme for further study!</w:t>
            </w:r>
          </w:p>
          <w:tbl>
            <w:tblPr>
              <w:tblStyle w:val="TableGrid"/>
              <w:tblW w:w="0" w:type="auto"/>
              <w:tblLook w:val="04A0" w:firstRow="1" w:lastRow="0" w:firstColumn="1" w:lastColumn="0" w:noHBand="0" w:noVBand="1"/>
            </w:tblPr>
            <w:tblGrid>
              <w:gridCol w:w="7430"/>
            </w:tblGrid>
            <w:tr w:rsidR="00751AD4" w14:paraId="77E5CD5A" w14:textId="77777777">
              <w:tc>
                <w:tcPr>
                  <w:tcW w:w="7470" w:type="dxa"/>
                </w:tcPr>
                <w:p w14:paraId="2673593A" w14:textId="77777777" w:rsidR="00751AD4" w:rsidRDefault="003D39D3">
                  <w:pPr>
                    <w:spacing w:after="0"/>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 w:val="20"/>
                      <w:szCs w:val="20"/>
                      <w:lang w:val="en-CA"/>
                    </w:rPr>
                    <w:t xml:space="preserve">R1-2102749], </w:t>
                  </w:r>
                  <w:r>
                    <w:rPr>
                      <w:rFonts w:ascii="Times New Roman" w:hAnsi="Times New Roman" w:cs="Times New Roman"/>
                      <w:szCs w:val="20"/>
                    </w:rPr>
                    <w:t xml:space="preserve">Case 1-8 Summary of </w:t>
                  </w:r>
                  <w:proofErr w:type="spellStart"/>
                  <w:r>
                    <w:rPr>
                      <w:rFonts w:ascii="Times New Roman" w:hAnsi="Times New Roman" w:cs="Times New Roman"/>
                      <w:szCs w:val="20"/>
                    </w:rPr>
                    <w:t>cpmpanies</w:t>
                  </w:r>
                  <w:proofErr w:type="spellEnd"/>
                  <w:r>
                    <w:rPr>
                      <w:rFonts w:ascii="Times New Roman" w:hAnsi="Times New Roman" w:cs="Times New Roman"/>
                      <w:szCs w:val="20"/>
                    </w:rPr>
                    <w:t xml:space="preserve"> views:</w:t>
                  </w:r>
                </w:p>
                <w:p w14:paraId="3232DA97" w14:textId="77777777" w:rsidR="00751AD4" w:rsidRDefault="003D39D3">
                  <w:pPr>
                    <w:spacing w:after="0"/>
                    <w:rPr>
                      <w:rFonts w:ascii="Times New Roman" w:hAnsi="Times New Roman" w:cs="Times New Roman"/>
                      <w:szCs w:val="20"/>
                    </w:rPr>
                  </w:pPr>
                  <w:r>
                    <w:rPr>
                      <w:rFonts w:ascii="Times New Roman" w:hAnsi="Times New Roman" w:cs="Times New Roman"/>
                      <w:szCs w:val="20"/>
                      <w:u w:val="single"/>
                    </w:rPr>
                    <w:t>Implementation impact:</w:t>
                  </w:r>
                  <w:r>
                    <w:rPr>
                      <w:rFonts w:ascii="Times New Roman" w:hAnsi="Times New Roman" w:cs="Times New Roman"/>
                      <w:szCs w:val="20"/>
                    </w:rPr>
                    <w:t xml:space="preserve"> all companies think impact is low.</w:t>
                  </w:r>
                </w:p>
                <w:p w14:paraId="63F8A87F" w14:textId="77777777" w:rsidR="00751AD4" w:rsidRDefault="003D39D3">
                  <w:pPr>
                    <w:spacing w:after="0"/>
                    <w:rPr>
                      <w:rFonts w:ascii="Times New Roman" w:hAnsi="Times New Roman" w:cs="Times New Roman"/>
                      <w:szCs w:val="20"/>
                    </w:rPr>
                  </w:pPr>
                  <w:r>
                    <w:rPr>
                      <w:rFonts w:ascii="Times New Roman" w:hAnsi="Times New Roman" w:cs="Times New Roman"/>
                      <w:szCs w:val="20"/>
                      <w:u w:val="single"/>
                    </w:rPr>
                    <w:t>Specification impact</w:t>
                  </w:r>
                  <w:r>
                    <w:rPr>
                      <w:rFonts w:ascii="Times New Roman" w:hAnsi="Times New Roman" w:cs="Times New Roman"/>
                      <w:szCs w:val="20"/>
                    </w:rPr>
                    <w:t>: all companies think impact is low.</w:t>
                  </w:r>
                </w:p>
                <w:p w14:paraId="55650194" w14:textId="77777777" w:rsidR="00751AD4" w:rsidRDefault="003D39D3">
                  <w:pPr>
                    <w:spacing w:after="0"/>
                    <w:rPr>
                      <w:rFonts w:ascii="Times New Roman" w:hAnsi="Times New Roman" w:cs="Times New Roman"/>
                      <w:szCs w:val="20"/>
                    </w:rPr>
                  </w:pPr>
                  <w:r>
                    <w:rPr>
                      <w:rFonts w:ascii="Times New Roman" w:hAnsi="Times New Roman" w:cs="Times New Roman"/>
                      <w:szCs w:val="20"/>
                      <w:u w:val="single"/>
                    </w:rPr>
                    <w:t>Testability</w:t>
                  </w:r>
                  <w:r>
                    <w:rPr>
                      <w:rFonts w:ascii="Times New Roman" w:hAnsi="Times New Roman" w:cs="Times New Roman"/>
                      <w:szCs w:val="20"/>
                    </w:rPr>
                    <w:t>: no company has concern.</w:t>
                  </w:r>
                </w:p>
                <w:p w14:paraId="1EFA64C2" w14:textId="77777777" w:rsidR="00751AD4" w:rsidRDefault="003D39D3">
                  <w:pPr>
                    <w:spacing w:after="0"/>
                    <w:rPr>
                      <w:rFonts w:ascii="Times New Roman" w:hAnsi="Times New Roman" w:cs="Times New Roman"/>
                      <w:szCs w:val="20"/>
                    </w:rPr>
                  </w:pPr>
                  <w:r>
                    <w:rPr>
                      <w:rFonts w:ascii="Times New Roman" w:hAnsi="Times New Roman" w:cs="Times New Roman"/>
                      <w:szCs w:val="20"/>
                      <w:u w:val="single"/>
                    </w:rPr>
                    <w:t>Maturity</w:t>
                  </w:r>
                  <w:r>
                    <w:rPr>
                      <w:rFonts w:ascii="Times New Roman" w:hAnsi="Times New Roman" w:cs="Times New Roman"/>
                      <w:szCs w:val="20"/>
                    </w:rPr>
                    <w:t>: all companies think it is mature.</w:t>
                  </w:r>
                </w:p>
                <w:p w14:paraId="06F81FBA" w14:textId="77777777" w:rsidR="00751AD4" w:rsidRDefault="003D39D3">
                  <w:pPr>
                    <w:spacing w:after="0"/>
                    <w:rPr>
                      <w:rFonts w:ascii="Times New Roman" w:hAnsi="Times New Roman" w:cs="Times New Roman"/>
                      <w:szCs w:val="20"/>
                    </w:rPr>
                  </w:pPr>
                  <w:r>
                    <w:rPr>
                      <w:rFonts w:ascii="Times New Roman" w:hAnsi="Times New Roman" w:cs="Times New Roman"/>
                      <w:szCs w:val="20"/>
                      <w:u w:val="single"/>
                    </w:rPr>
                    <w:t>Interest in continuing study:</w:t>
                  </w:r>
                  <w:r>
                    <w:rPr>
                      <w:rFonts w:ascii="Times New Roman" w:hAnsi="Times New Roman" w:cs="Times New Roman"/>
                      <w:szCs w:val="20"/>
                    </w:rPr>
                    <w:t xml:space="preserve"> majority (6-1) are interested to continue study</w:t>
                  </w:r>
                </w:p>
              </w:tc>
            </w:tr>
          </w:tbl>
          <w:p w14:paraId="4603EB08" w14:textId="77777777" w:rsidR="00751AD4" w:rsidRDefault="00751AD4">
            <w:pPr>
              <w:rPr>
                <w:rFonts w:ascii="Times New Roman" w:hAnsi="Times New Roman" w:cs="Times New Roman"/>
                <w:sz w:val="20"/>
                <w:szCs w:val="20"/>
                <w:lang w:val="en-CA"/>
              </w:rPr>
            </w:pPr>
          </w:p>
          <w:p w14:paraId="1F5C7D22" w14:textId="77777777" w:rsidR="00751AD4" w:rsidRDefault="00751AD4">
            <w:pPr>
              <w:rPr>
                <w:rFonts w:ascii="Times New Roman" w:hAnsi="Times New Roman" w:cs="Times New Roman"/>
                <w:sz w:val="20"/>
                <w:szCs w:val="20"/>
                <w:lang w:val="en-CA"/>
              </w:rPr>
            </w:pPr>
          </w:p>
        </w:tc>
      </w:tr>
      <w:tr w:rsidR="00751AD4" w14:paraId="5C0DBC49" w14:textId="77777777">
        <w:tc>
          <w:tcPr>
            <w:tcW w:w="1105" w:type="dxa"/>
          </w:tcPr>
          <w:p w14:paraId="3F421F79" w14:textId="77777777" w:rsidR="00751AD4" w:rsidRDefault="003D39D3">
            <w:pPr>
              <w:tabs>
                <w:tab w:val="left" w:pos="630"/>
              </w:tabs>
              <w:rPr>
                <w:rFonts w:ascii="Times New Roman" w:eastAsia="SimSun" w:hAnsi="Times New Roman" w:cs="Times New Roman"/>
                <w:sz w:val="20"/>
                <w:szCs w:val="20"/>
              </w:rPr>
            </w:pPr>
            <w:r>
              <w:rPr>
                <w:rFonts w:ascii="Times New Roman" w:eastAsia="SimSun" w:hAnsi="Times New Roman" w:cs="Times New Roman"/>
                <w:sz w:val="20"/>
                <w:szCs w:val="20"/>
              </w:rPr>
              <w:t>Nokia</w:t>
            </w:r>
          </w:p>
        </w:tc>
        <w:tc>
          <w:tcPr>
            <w:tcW w:w="828" w:type="dxa"/>
          </w:tcPr>
          <w:p w14:paraId="66BE3D5F"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partly</w:t>
            </w:r>
          </w:p>
        </w:tc>
        <w:tc>
          <w:tcPr>
            <w:tcW w:w="7696" w:type="dxa"/>
          </w:tcPr>
          <w:p w14:paraId="2B454C3D" w14:textId="77777777" w:rsidR="00751AD4" w:rsidRDefault="003D39D3">
            <w:pPr>
              <w:spacing w:line="254" w:lineRule="auto"/>
              <w:rPr>
                <w:rFonts w:asciiTheme="majorHAnsi" w:hAnsiTheme="majorHAnsi" w:cstheme="majorHAnsi"/>
              </w:rPr>
            </w:pPr>
            <w:r>
              <w:rPr>
                <w:rFonts w:asciiTheme="majorHAnsi" w:hAnsiTheme="majorHAnsi" w:cstheme="majorHAnsi"/>
              </w:rPr>
              <w:t xml:space="preserve">Suggest to following formulations without stating any case names. People know then what is this CQI-only. </w:t>
            </w:r>
          </w:p>
          <w:p w14:paraId="1C8A9B20" w14:textId="77777777" w:rsidR="00751AD4" w:rsidRDefault="003D39D3">
            <w:pPr>
              <w:spacing w:line="254" w:lineRule="auto"/>
              <w:rPr>
                <w:rFonts w:asciiTheme="majorHAnsi" w:hAnsiTheme="majorHAnsi" w:cstheme="majorHAnsi"/>
              </w:rPr>
            </w:pPr>
            <w:r>
              <w:rPr>
                <w:rFonts w:asciiTheme="majorHAnsi" w:hAnsiTheme="majorHAnsi" w:cstheme="majorHAnsi"/>
              </w:rPr>
              <w:t xml:space="preserve">CQI-only does not make sense as a solution for accurate CQI feedback, but something that we can live with if a proper CSI reporting scheme is agreed. </w:t>
            </w:r>
          </w:p>
          <w:p w14:paraId="0C6DE1BC" w14:textId="77777777" w:rsidR="00751AD4" w:rsidRDefault="00751AD4">
            <w:pPr>
              <w:spacing w:line="254" w:lineRule="auto"/>
              <w:rPr>
                <w:rFonts w:asciiTheme="majorHAnsi" w:hAnsiTheme="majorHAnsi" w:cstheme="majorHAnsi"/>
                <w:b/>
                <w:bCs/>
                <w:color w:val="4F81BD" w:themeColor="accent1"/>
              </w:rPr>
            </w:pPr>
          </w:p>
          <w:p w14:paraId="6E79AB3B" w14:textId="77777777" w:rsidR="00751AD4" w:rsidRDefault="003D39D3">
            <w:pPr>
              <w:rPr>
                <w:rFonts w:ascii="Times New Roman" w:hAnsi="Times New Roman" w:cs="Times New Roman"/>
                <w:b/>
                <w:bCs/>
                <w:color w:val="000000"/>
                <w:sz w:val="20"/>
                <w:szCs w:val="20"/>
              </w:rPr>
            </w:pPr>
            <w:r>
              <w:rPr>
                <w:rFonts w:ascii="Times New Roman" w:hAnsi="Times New Roman" w:cs="Times New Roman"/>
                <w:b/>
                <w:bCs/>
                <w:sz w:val="20"/>
                <w:szCs w:val="20"/>
                <w:highlight w:val="magenta"/>
              </w:rPr>
              <w:t>FL proposal 8.1-5:</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 xml:space="preserve">Focus study on </w:t>
            </w:r>
            <w:r>
              <w:rPr>
                <w:rFonts w:ascii="Times New Roman" w:hAnsi="Times New Roman" w:cs="Times New Roman"/>
                <w:b/>
                <w:bCs/>
                <w:color w:val="000000"/>
                <w:sz w:val="20"/>
                <w:szCs w:val="20"/>
              </w:rPr>
              <w:t>the following for new reporting Case 1:</w:t>
            </w:r>
          </w:p>
          <w:p w14:paraId="4CAAF0A4" w14:textId="77777777" w:rsidR="00751AD4" w:rsidRDefault="003D39D3">
            <w:pPr>
              <w:pStyle w:val="ListParagraph"/>
              <w:numPr>
                <w:ilvl w:val="0"/>
                <w:numId w:val="18"/>
              </w:numPr>
              <w:spacing w:line="254" w:lineRule="auto"/>
              <w:rPr>
                <w:rFonts w:ascii="Times New Roman" w:eastAsiaTheme="minorHAnsi" w:hAnsi="Times New Roman" w:cs="Times New Roman"/>
                <w:color w:val="FF0000"/>
                <w:sz w:val="20"/>
                <w:szCs w:val="20"/>
              </w:rPr>
            </w:pPr>
            <w:r>
              <w:rPr>
                <w:rFonts w:ascii="Times New Roman" w:hAnsi="Times New Roman" w:cs="Times New Roman"/>
                <w:b/>
                <w:bCs/>
                <w:color w:val="FF0000"/>
                <w:sz w:val="20"/>
                <w:szCs w:val="20"/>
              </w:rPr>
              <w:t xml:space="preserve">Reporting of </w:t>
            </w:r>
            <w:r>
              <w:rPr>
                <w:rFonts w:ascii="Times New Roman" w:hAnsi="Times New Roman" w:cs="Times New Roman"/>
                <w:b/>
                <w:bCs/>
                <w:color w:val="4F81BD" w:themeColor="accent1"/>
                <w:sz w:val="20"/>
                <w:szCs w:val="20"/>
              </w:rPr>
              <w:t>legacy-</w:t>
            </w:r>
            <w:r>
              <w:rPr>
                <w:rFonts w:ascii="Times New Roman" w:hAnsi="Times New Roman" w:cs="Times New Roman"/>
                <w:b/>
                <w:bCs/>
                <w:color w:val="FF0000"/>
                <w:sz w:val="20"/>
                <w:szCs w:val="20"/>
              </w:rPr>
              <w:t xml:space="preserve">CQI/metric, where </w:t>
            </w:r>
            <w:r>
              <w:rPr>
                <w:rFonts w:ascii="Times New Roman" w:hAnsi="Times New Roman" w:cs="Times New Roman"/>
                <w:b/>
                <w:bCs/>
                <w:color w:val="4F81BD" w:themeColor="accent1"/>
                <w:sz w:val="20"/>
                <w:szCs w:val="20"/>
              </w:rPr>
              <w:t>legacy-</w:t>
            </w:r>
            <w:r>
              <w:rPr>
                <w:rFonts w:ascii="Times New Roman" w:hAnsi="Times New Roman" w:cs="Times New Roman"/>
                <w:b/>
                <w:bCs/>
                <w:color w:val="FF0000"/>
                <w:sz w:val="20"/>
                <w:szCs w:val="20"/>
              </w:rPr>
              <w:t xml:space="preserve">CQI/metric 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color w:val="FF0000"/>
                <w:sz w:val="20"/>
                <w:szCs w:val="20"/>
              </w:rPr>
              <w:t>Downselect</w:t>
            </w:r>
            <w:proofErr w:type="spellEnd"/>
            <w:r>
              <w:rPr>
                <w:rFonts w:ascii="Times New Roman" w:hAnsi="Times New Roman" w:cs="Times New Roman"/>
                <w:b/>
                <w:bCs/>
                <w:color w:val="FF0000"/>
                <w:sz w:val="20"/>
                <w:szCs w:val="20"/>
              </w:rPr>
              <w:t xml:space="preserve"> </w:t>
            </w:r>
            <w:r>
              <w:rPr>
                <w:rFonts w:ascii="Times New Roman" w:hAnsi="Times New Roman" w:cs="Times New Roman"/>
                <w:b/>
                <w:bCs/>
                <w:color w:val="4F81BD" w:themeColor="accent1"/>
                <w:sz w:val="20"/>
                <w:szCs w:val="20"/>
              </w:rPr>
              <w:t xml:space="preserve">one metric </w:t>
            </w:r>
            <w:r>
              <w:rPr>
                <w:rFonts w:ascii="Times New Roman" w:hAnsi="Times New Roman" w:cs="Times New Roman"/>
                <w:b/>
                <w:bCs/>
                <w:color w:val="FF0000"/>
                <w:sz w:val="20"/>
                <w:szCs w:val="20"/>
              </w:rPr>
              <w:t>from the following options:</w:t>
            </w:r>
          </w:p>
          <w:p w14:paraId="54DEA74F" w14:textId="77777777" w:rsidR="00751AD4" w:rsidRDefault="003D39D3">
            <w:pPr>
              <w:pStyle w:val="ListParagraph"/>
              <w:numPr>
                <w:ilvl w:val="1"/>
                <w:numId w:val="18"/>
              </w:numPr>
              <w:spacing w:line="256" w:lineRule="auto"/>
            </w:pPr>
            <w:r>
              <w:rPr>
                <w:rFonts w:ascii="Times New Roman" w:hAnsi="Times New Roman" w:cs="Times New Roman"/>
                <w:b/>
                <w:bCs/>
                <w:color w:val="000000"/>
                <w:sz w:val="20"/>
                <w:szCs w:val="20"/>
              </w:rPr>
              <w:t xml:space="preserve">Case 1-1: Mean-CQI/SINR and </w:t>
            </w:r>
            <w:proofErr w:type="spellStart"/>
            <w:r>
              <w:rPr>
                <w:rFonts w:ascii="Times New Roman" w:hAnsi="Times New Roman" w:cs="Times New Roman"/>
                <w:b/>
                <w:bCs/>
                <w:color w:val="000000"/>
                <w:sz w:val="20"/>
                <w:szCs w:val="20"/>
              </w:rPr>
              <w:t>stdev</w:t>
            </w:r>
            <w:proofErr w:type="spellEnd"/>
            <w:r>
              <w:rPr>
                <w:rFonts w:ascii="Times New Roman" w:hAnsi="Times New Roman" w:cs="Times New Roman"/>
                <w:b/>
                <w:bCs/>
                <w:color w:val="000000"/>
                <w:sz w:val="20"/>
                <w:szCs w:val="20"/>
              </w:rPr>
              <w:t>-CQI/SINR (FFS details)</w:t>
            </w:r>
          </w:p>
          <w:p w14:paraId="7CC55278" w14:textId="77777777" w:rsidR="00751AD4" w:rsidRDefault="003D39D3">
            <w:pPr>
              <w:pStyle w:val="ListParagraph"/>
              <w:numPr>
                <w:ilvl w:val="1"/>
                <w:numId w:val="18"/>
              </w:numPr>
              <w:spacing w:line="256" w:lineRule="auto"/>
            </w:pPr>
            <w:r>
              <w:rPr>
                <w:rFonts w:ascii="Times New Roman" w:hAnsi="Times New Roman" w:cs="Times New Roman"/>
                <w:b/>
                <w:bCs/>
                <w:color w:val="000000"/>
                <w:sz w:val="20"/>
                <w:szCs w:val="20"/>
              </w:rPr>
              <w:t>Case 1-3: Interference standard deviation (FFS details)</w:t>
            </w:r>
          </w:p>
          <w:p w14:paraId="38F9BE74" w14:textId="77777777" w:rsidR="00751AD4" w:rsidRDefault="003D39D3">
            <w:pPr>
              <w:pStyle w:val="ListParagraph"/>
              <w:numPr>
                <w:ilvl w:val="1"/>
                <w:numId w:val="18"/>
              </w:numPr>
              <w:spacing w:line="256" w:lineRule="auto"/>
              <w:rPr>
                <w:color w:val="FF0000"/>
              </w:rPr>
            </w:pPr>
            <w:r>
              <w:rPr>
                <w:rFonts w:ascii="Times New Roman" w:hAnsi="Times New Roman" w:cs="Times New Roman"/>
                <w:b/>
                <w:bCs/>
                <w:color w:val="FF0000"/>
                <w:sz w:val="20"/>
                <w:szCs w:val="20"/>
              </w:rPr>
              <w:t>Case 1-5: CSI based on worst IMR occasion (FFS details)</w:t>
            </w:r>
          </w:p>
          <w:p w14:paraId="600C4187" w14:textId="77777777" w:rsidR="00751AD4" w:rsidRDefault="003D39D3">
            <w:pPr>
              <w:pStyle w:val="ListParagraph"/>
              <w:numPr>
                <w:ilvl w:val="0"/>
                <w:numId w:val="18"/>
              </w:numPr>
              <w:spacing w:line="256" w:lineRule="auto"/>
            </w:pPr>
            <w:r>
              <w:rPr>
                <w:rFonts w:ascii="Times New Roman" w:hAnsi="Times New Roman" w:cs="Times New Roman"/>
                <w:b/>
                <w:bCs/>
                <w:color w:val="4F81BD" w:themeColor="accent1"/>
                <w:sz w:val="20"/>
                <w:szCs w:val="20"/>
              </w:rPr>
              <w:t xml:space="preserve">If the above </w:t>
            </w:r>
            <w:proofErr w:type="spellStart"/>
            <w:r>
              <w:rPr>
                <w:rFonts w:ascii="Times New Roman" w:hAnsi="Times New Roman" w:cs="Times New Roman"/>
                <w:b/>
                <w:bCs/>
                <w:color w:val="4F81BD" w:themeColor="accent1"/>
                <w:sz w:val="20"/>
                <w:szCs w:val="20"/>
              </w:rPr>
              <w:t>enahcement</w:t>
            </w:r>
            <w:proofErr w:type="spellEnd"/>
            <w:r>
              <w:rPr>
                <w:rFonts w:ascii="Times New Roman" w:hAnsi="Times New Roman" w:cs="Times New Roman"/>
                <w:b/>
                <w:bCs/>
                <w:color w:val="4F81BD" w:themeColor="accent1"/>
                <w:sz w:val="20"/>
                <w:szCs w:val="20"/>
              </w:rPr>
              <w:t xml:space="preserve"> for </w:t>
            </w:r>
            <w:proofErr w:type="spellStart"/>
            <w:r>
              <w:rPr>
                <w:rFonts w:ascii="Times New Roman" w:hAnsi="Times New Roman" w:cs="Times New Roman"/>
                <w:b/>
                <w:bCs/>
                <w:color w:val="4F81BD" w:themeColor="accent1"/>
                <w:sz w:val="20"/>
                <w:szCs w:val="20"/>
              </w:rPr>
              <w:t>legacy_CQI</w:t>
            </w:r>
            <w:proofErr w:type="spellEnd"/>
            <w:r>
              <w:rPr>
                <w:rFonts w:ascii="Times New Roman" w:hAnsi="Times New Roman" w:cs="Times New Roman"/>
                <w:b/>
                <w:bCs/>
                <w:color w:val="4F81BD" w:themeColor="accent1"/>
                <w:sz w:val="20"/>
                <w:szCs w:val="20"/>
              </w:rPr>
              <w:t xml:space="preserve"> is supported, r</w:t>
            </w:r>
            <w:r>
              <w:rPr>
                <w:rFonts w:ascii="Times New Roman" w:hAnsi="Times New Roman" w:cs="Times New Roman"/>
                <w:b/>
                <w:bCs/>
                <w:color w:val="000000"/>
                <w:sz w:val="20"/>
                <w:szCs w:val="20"/>
              </w:rPr>
              <w:t xml:space="preserve">eporting of CQI only </w:t>
            </w:r>
            <w:r>
              <w:rPr>
                <w:rFonts w:ascii="Times New Roman" w:hAnsi="Times New Roman" w:cs="Times New Roman"/>
                <w:b/>
                <w:bCs/>
                <w:color w:val="4F81BD" w:themeColor="accent1"/>
                <w:sz w:val="20"/>
                <w:szCs w:val="20"/>
              </w:rPr>
              <w:t>(</w:t>
            </w:r>
            <w:r>
              <w:rPr>
                <w:rFonts w:ascii="Times New Roman" w:hAnsi="Times New Roman" w:cs="Times New Roman"/>
                <w:color w:val="4F81BD" w:themeColor="accent1"/>
              </w:rPr>
              <w:t>i.e. CQI is the</w:t>
            </w:r>
            <w:r>
              <w:rPr>
                <w:rFonts w:ascii="Times New Roman" w:hAnsi="Times New Roman" w:cs="Times New Roman"/>
                <w:b/>
                <w:bCs/>
                <w:color w:val="4F81BD" w:themeColor="accent1"/>
              </w:rPr>
              <w:t xml:space="preserve"> </w:t>
            </w:r>
            <w:proofErr w:type="spellStart"/>
            <w:r>
              <w:rPr>
                <w:rFonts w:ascii="Times New Roman" w:hAnsi="Times New Roman" w:cs="Times New Roman"/>
                <w:color w:val="4F81BD" w:themeColor="accent1"/>
              </w:rPr>
              <w:t>reportQuantity</w:t>
            </w:r>
            <w:proofErr w:type="spellEnd"/>
            <w:r>
              <w:rPr>
                <w:rFonts w:ascii="Times New Roman" w:hAnsi="Times New Roman" w:cs="Times New Roman"/>
                <w:color w:val="4F81BD" w:themeColor="accent1"/>
              </w:rPr>
              <w:t xml:space="preserve"> in CSI-</w:t>
            </w:r>
            <w:proofErr w:type="spellStart"/>
            <w:r>
              <w:rPr>
                <w:rFonts w:ascii="Times New Roman" w:hAnsi="Times New Roman" w:cs="Times New Roman"/>
                <w:color w:val="4F81BD" w:themeColor="accent1"/>
              </w:rPr>
              <w:t>ReportConfig</w:t>
            </w:r>
            <w:proofErr w:type="spellEnd"/>
            <w:r>
              <w:rPr>
                <w:color w:val="4F81BD" w:themeColor="accent1"/>
              </w:rPr>
              <w:t>)</w:t>
            </w:r>
            <w:r>
              <w:rPr>
                <w:rFonts w:ascii="Times New Roman" w:hAnsi="Times New Roman" w:cs="Times New Roman"/>
                <w:b/>
                <w:bCs/>
                <w:color w:val="000000"/>
                <w:sz w:val="20"/>
                <w:szCs w:val="20"/>
              </w:rPr>
              <w:t>, where CQI is conditioned on a previous reporting instance containing RI/PMI/ (</w:t>
            </w:r>
            <w:r>
              <w:rPr>
                <w:rFonts w:ascii="Times New Roman" w:hAnsi="Times New Roman" w:cs="Times New Roman"/>
                <w:b/>
                <w:bCs/>
                <w:color w:val="4F81BD" w:themeColor="accent1"/>
                <w:sz w:val="20"/>
                <w:szCs w:val="20"/>
              </w:rPr>
              <w:t>CRI when applicable</w:t>
            </w:r>
            <w:r>
              <w:rPr>
                <w:rFonts w:ascii="Times New Roman" w:hAnsi="Times New Roman" w:cs="Times New Roman"/>
                <w:b/>
                <w:bCs/>
                <w:color w:val="000000"/>
                <w:sz w:val="20"/>
                <w:szCs w:val="20"/>
              </w:rPr>
              <w:t xml:space="preserve">) </w:t>
            </w:r>
            <w:r>
              <w:rPr>
                <w:rFonts w:ascii="Times New Roman" w:hAnsi="Times New Roman" w:cs="Times New Roman"/>
                <w:b/>
                <w:bCs/>
                <w:strike/>
                <w:color w:val="000000"/>
                <w:sz w:val="20"/>
                <w:szCs w:val="20"/>
              </w:rPr>
              <w:t>(Case 1-11).</w:t>
            </w:r>
          </w:p>
          <w:p w14:paraId="513ACCA1" w14:textId="77777777" w:rsidR="00751AD4" w:rsidRDefault="003D39D3">
            <w:pPr>
              <w:pStyle w:val="ListParagraph"/>
              <w:numPr>
                <w:ilvl w:val="1"/>
                <w:numId w:val="18"/>
              </w:numPr>
              <w:tabs>
                <w:tab w:val="left" w:pos="576"/>
              </w:tabs>
              <w:spacing w:line="256" w:lineRule="auto"/>
              <w:ind w:left="576" w:hanging="576"/>
              <w:rPr>
                <w:rFonts w:ascii="Times New Roman" w:hAnsi="Times New Roman" w:cs="Times New Roman"/>
                <w:b/>
                <w:bCs/>
                <w:color w:val="FF0000"/>
                <w:sz w:val="20"/>
                <w:szCs w:val="20"/>
              </w:rPr>
            </w:pPr>
            <w:r>
              <w:rPr>
                <w:rFonts w:ascii="Times New Roman" w:hAnsi="Times New Roman" w:cs="Times New Roman"/>
                <w:b/>
                <w:bCs/>
                <w:color w:val="4F81BD" w:themeColor="accent1"/>
                <w:sz w:val="20"/>
                <w:szCs w:val="20"/>
              </w:rPr>
              <w:t xml:space="preserve">FFS: </w:t>
            </w:r>
            <w:r>
              <w:rPr>
                <w:rFonts w:ascii="Times New Roman" w:hAnsi="Times New Roman" w:cs="Times New Roman"/>
                <w:b/>
                <w:bCs/>
                <w:color w:val="FF0000"/>
                <w:sz w:val="20"/>
                <w:szCs w:val="20"/>
              </w:rPr>
              <w:t>the CQI processing time is reduced compared to Rel-16 CSI processing delay</w:t>
            </w:r>
          </w:p>
          <w:p w14:paraId="57C92E9A" w14:textId="77777777" w:rsidR="00751AD4" w:rsidRDefault="00751AD4">
            <w:pPr>
              <w:rPr>
                <w:rFonts w:ascii="Times New Roman" w:hAnsi="Times New Roman" w:cs="Times New Roman"/>
                <w:sz w:val="20"/>
                <w:szCs w:val="20"/>
                <w:lang w:val="en-CA"/>
              </w:rPr>
            </w:pPr>
          </w:p>
        </w:tc>
      </w:tr>
      <w:tr w:rsidR="00751AD4" w14:paraId="303CCFE5" w14:textId="77777777">
        <w:tc>
          <w:tcPr>
            <w:tcW w:w="1105" w:type="dxa"/>
          </w:tcPr>
          <w:p w14:paraId="15FD1D68" w14:textId="77777777" w:rsidR="00751AD4" w:rsidRDefault="003D39D3">
            <w:pPr>
              <w:tabs>
                <w:tab w:val="left" w:pos="630"/>
              </w:tabs>
              <w:rPr>
                <w:rFonts w:ascii="Times New Roman" w:eastAsia="SimSun" w:hAnsi="Times New Roman" w:cs="Times New Roman"/>
                <w:sz w:val="20"/>
                <w:szCs w:val="20"/>
              </w:rPr>
            </w:pPr>
            <w:proofErr w:type="spellStart"/>
            <w:r>
              <w:rPr>
                <w:rFonts w:ascii="Times New Roman" w:eastAsia="SimSun" w:hAnsi="Times New Roman" w:cs="Times New Roman"/>
                <w:sz w:val="20"/>
                <w:szCs w:val="20"/>
              </w:rPr>
              <w:lastRenderedPageBreak/>
              <w:t>Futurewei</w:t>
            </w:r>
            <w:proofErr w:type="spellEnd"/>
          </w:p>
        </w:tc>
        <w:tc>
          <w:tcPr>
            <w:tcW w:w="828" w:type="dxa"/>
          </w:tcPr>
          <w:p w14:paraId="2A5DCCF0"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Yes</w:t>
            </w:r>
          </w:p>
        </w:tc>
        <w:tc>
          <w:tcPr>
            <w:tcW w:w="7696" w:type="dxa"/>
          </w:tcPr>
          <w:p w14:paraId="6B8BE8D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To make progress, we are ok with FL’s proposal 8.1-5.  </w:t>
            </w:r>
          </w:p>
          <w:p w14:paraId="716FFE7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Below we also provide responses to comments raised by some companies in their responses to Question 2-4.</w:t>
            </w:r>
          </w:p>
          <w:p w14:paraId="7081A8A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@Samsung: SRS is transmitted on the UL for </w:t>
            </w:r>
            <w:proofErr w:type="spellStart"/>
            <w:r>
              <w:rPr>
                <w:rFonts w:ascii="Times New Roman" w:hAnsi="Times New Roman" w:cs="Times New Roman"/>
                <w:sz w:val="20"/>
                <w:szCs w:val="20"/>
                <w:lang w:val="en-CA"/>
              </w:rPr>
              <w:t>gNB’s</w:t>
            </w:r>
            <w:proofErr w:type="spellEnd"/>
            <w:r>
              <w:rPr>
                <w:rFonts w:ascii="Times New Roman" w:hAnsi="Times New Roman" w:cs="Times New Roman"/>
                <w:sz w:val="20"/>
                <w:szCs w:val="20"/>
                <w:lang w:val="en-CA"/>
              </w:rPr>
              <w:t xml:space="preserve"> reception and it could help </w:t>
            </w:r>
            <w:proofErr w:type="spellStart"/>
            <w:r>
              <w:rPr>
                <w:rFonts w:ascii="Times New Roman" w:hAnsi="Times New Roman" w:cs="Times New Roman"/>
                <w:sz w:val="20"/>
                <w:szCs w:val="20"/>
                <w:lang w:val="en-CA"/>
              </w:rPr>
              <w:t>gNB</w:t>
            </w:r>
            <w:proofErr w:type="spellEnd"/>
            <w:r>
              <w:rPr>
                <w:rFonts w:ascii="Times New Roman" w:hAnsi="Times New Roman" w:cs="Times New Roman"/>
                <w:sz w:val="20"/>
                <w:szCs w:val="20"/>
                <w:lang w:val="en-CA"/>
              </w:rPr>
              <w:t xml:space="preserve"> on UL interference measurement.  However, we are discussing DL reception at the UE side here, and SRS reception on UL won’t help the DL interference measurement as the DL and UL transmission status are totally different.  Regarding the </w:t>
            </w:r>
            <w:proofErr w:type="spellStart"/>
            <w:r>
              <w:rPr>
                <w:rFonts w:ascii="Times New Roman" w:hAnsi="Times New Roman" w:cs="Times New Roman"/>
                <w:sz w:val="20"/>
                <w:szCs w:val="20"/>
                <w:lang w:val="en-CA"/>
              </w:rPr>
              <w:t>gNB</w:t>
            </w:r>
            <w:proofErr w:type="spellEnd"/>
            <w:r>
              <w:rPr>
                <w:rFonts w:ascii="Times New Roman" w:hAnsi="Times New Roman" w:cs="Times New Roman"/>
                <w:sz w:val="20"/>
                <w:szCs w:val="20"/>
                <w:lang w:val="en-CA"/>
              </w:rPr>
              <w:t xml:space="preserve">-implementation-based case where the </w:t>
            </w:r>
            <w:proofErr w:type="spellStart"/>
            <w:r>
              <w:rPr>
                <w:rFonts w:ascii="Times New Roman" w:hAnsi="Times New Roman" w:cs="Times New Roman"/>
                <w:sz w:val="20"/>
                <w:szCs w:val="20"/>
                <w:lang w:val="en-CA"/>
              </w:rPr>
              <w:t>gNB</w:t>
            </w:r>
            <w:proofErr w:type="spellEnd"/>
            <w:r>
              <w:rPr>
                <w:rFonts w:ascii="Times New Roman" w:hAnsi="Times New Roman" w:cs="Times New Roman"/>
                <w:sz w:val="20"/>
                <w:szCs w:val="20"/>
                <w:lang w:val="en-CA"/>
              </w:rPr>
              <w:t xml:space="preserve"> utilizes the CQI reports for statistic estimation, our initial simulation results show that Case 1-3 provides a significant performance gain (around 30%) over the </w:t>
            </w:r>
            <w:proofErr w:type="spellStart"/>
            <w:r>
              <w:rPr>
                <w:rFonts w:ascii="Times New Roman" w:hAnsi="Times New Roman" w:cs="Times New Roman"/>
                <w:sz w:val="20"/>
                <w:szCs w:val="20"/>
                <w:lang w:val="en-CA"/>
              </w:rPr>
              <w:t>gNB</w:t>
            </w:r>
            <w:proofErr w:type="spellEnd"/>
            <w:r>
              <w:rPr>
                <w:rFonts w:ascii="Times New Roman" w:hAnsi="Times New Roman" w:cs="Times New Roman"/>
                <w:sz w:val="20"/>
                <w:szCs w:val="20"/>
                <w:lang w:val="en-CA"/>
              </w:rPr>
              <w:t>-implementation-based scheme.</w:t>
            </w:r>
          </w:p>
          <w:p w14:paraId="392F893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@Oppo: It seems it is a common understanding of companies that the reason to improve CSI reporting is because of the variation of the interference.  The “nearly-instant” CQI information may provide more up-to-date information on the signal part.  However, due to the significant variation of the interference in URLLC traffic, the interference varies significantly from the time the CQI is measured and reported to the time the actual PDSCH transmission occurs, therefore there is still a big gap between the “nearly-instant” CQI and the real channel state at the PDSCH transmission.  The interference statistic info (e.g., interference standard deviation reported by the UE in Case 1-3) will give </w:t>
            </w:r>
            <w:proofErr w:type="spellStart"/>
            <w:r>
              <w:rPr>
                <w:rFonts w:ascii="Times New Roman" w:hAnsi="Times New Roman" w:cs="Times New Roman"/>
                <w:sz w:val="20"/>
                <w:szCs w:val="20"/>
                <w:lang w:val="en-CA"/>
              </w:rPr>
              <w:t>gNB</w:t>
            </w:r>
            <w:proofErr w:type="spellEnd"/>
            <w:r>
              <w:rPr>
                <w:rFonts w:ascii="Times New Roman" w:hAnsi="Times New Roman" w:cs="Times New Roman"/>
                <w:sz w:val="20"/>
                <w:szCs w:val="20"/>
                <w:lang w:val="en-CA"/>
              </w:rPr>
              <w:t xml:space="preserve"> information to combat this interference variation.   </w:t>
            </w:r>
          </w:p>
          <w:p w14:paraId="6FAF3979" w14:textId="77777777" w:rsidR="00751AD4" w:rsidRDefault="003D39D3">
            <w:pPr>
              <w:spacing w:line="254" w:lineRule="auto"/>
              <w:rPr>
                <w:rFonts w:asciiTheme="majorHAnsi" w:hAnsiTheme="majorHAnsi" w:cstheme="majorHAnsi"/>
              </w:rPr>
            </w:pPr>
            <w:r>
              <w:rPr>
                <w:rFonts w:ascii="Times New Roman" w:hAnsi="Times New Roman" w:cs="Times New Roman"/>
                <w:sz w:val="20"/>
                <w:szCs w:val="20"/>
                <w:lang w:val="en-CA"/>
              </w:rPr>
              <w:t xml:space="preserve">@Qualcomm, MediaTek, </w:t>
            </w:r>
            <w:proofErr w:type="gramStart"/>
            <w:r>
              <w:rPr>
                <w:rFonts w:ascii="Times New Roman" w:hAnsi="Times New Roman" w:cs="Times New Roman"/>
                <w:sz w:val="20"/>
                <w:szCs w:val="20"/>
                <w:lang w:val="en-CA"/>
              </w:rPr>
              <w:t>Vivo</w:t>
            </w:r>
            <w:proofErr w:type="gramEnd"/>
            <w:r>
              <w:rPr>
                <w:rFonts w:ascii="Times New Roman" w:hAnsi="Times New Roman" w:cs="Times New Roman"/>
                <w:sz w:val="20"/>
                <w:szCs w:val="20"/>
                <w:lang w:val="en-CA"/>
              </w:rPr>
              <w:t>: Please see our responses to Samsung and Oppo above.</w:t>
            </w:r>
          </w:p>
        </w:tc>
      </w:tr>
      <w:tr w:rsidR="00751AD4" w14:paraId="1114E0F6" w14:textId="77777777">
        <w:tc>
          <w:tcPr>
            <w:tcW w:w="1105" w:type="dxa"/>
          </w:tcPr>
          <w:p w14:paraId="28003E43" w14:textId="77777777" w:rsidR="00751AD4" w:rsidRDefault="003D39D3">
            <w:pPr>
              <w:tabs>
                <w:tab w:val="left" w:pos="630"/>
              </w:tabs>
              <w:rPr>
                <w:rFonts w:ascii="Times New Roman" w:eastAsia="SimSun" w:hAnsi="Times New Roman" w:cs="Times New Roman"/>
                <w:sz w:val="20"/>
                <w:szCs w:val="20"/>
              </w:rPr>
            </w:pPr>
            <w:r>
              <w:rPr>
                <w:rFonts w:asciiTheme="majorHAnsi" w:eastAsia="Malgun Gothic" w:hAnsiTheme="majorHAnsi" w:cstheme="majorHAnsi"/>
              </w:rPr>
              <w:t>Ericsson</w:t>
            </w:r>
          </w:p>
        </w:tc>
        <w:tc>
          <w:tcPr>
            <w:tcW w:w="828" w:type="dxa"/>
          </w:tcPr>
          <w:p w14:paraId="2C61616A"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Partial</w:t>
            </w:r>
          </w:p>
        </w:tc>
        <w:tc>
          <w:tcPr>
            <w:tcW w:w="7696" w:type="dxa"/>
          </w:tcPr>
          <w:p w14:paraId="2EE2E784" w14:textId="77777777" w:rsidR="00751AD4" w:rsidRDefault="003D39D3">
            <w:pPr>
              <w:rPr>
                <w:rFonts w:eastAsia="Malgun Gothic"/>
                <w:lang w:val="en-CA"/>
              </w:rPr>
            </w:pPr>
            <w:r>
              <w:rPr>
                <w:rFonts w:eastAsia="Malgun Gothic"/>
                <w:lang w:val="en-CA"/>
              </w:rPr>
              <w:t>For FL proposal 8.1-5, our position is still the same, i.e., we cannot support 1st bullet, and we can live with 2</w:t>
            </w:r>
            <w:r>
              <w:rPr>
                <w:rFonts w:eastAsia="Malgun Gothic"/>
                <w:vertAlign w:val="superscript"/>
                <w:lang w:val="en-CA"/>
              </w:rPr>
              <w:t>nd</w:t>
            </w:r>
            <w:r>
              <w:rPr>
                <w:rFonts w:eastAsia="Malgun Gothic"/>
                <w:lang w:val="en-CA"/>
              </w:rPr>
              <w:t xml:space="preserve"> bullet. For progress, we suggest changing the first bullet to: “</w:t>
            </w:r>
            <w:r>
              <w:rPr>
                <w:rFonts w:ascii="Times New Roman" w:eastAsia="Times New Roman" w:hAnsi="Times New Roman" w:cs="Times New Roman"/>
                <w:b/>
                <w:bCs/>
                <w:strike/>
                <w:color w:val="FF0000"/>
                <w:sz w:val="20"/>
                <w:szCs w:val="20"/>
              </w:rPr>
              <w:t>Reporting of</w:t>
            </w:r>
            <w:r>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FF0000"/>
                <w:sz w:val="20"/>
                <w:szCs w:val="20"/>
              </w:rPr>
              <w:t xml:space="preserve">Updating </w:t>
            </w:r>
            <w:r>
              <w:rPr>
                <w:rFonts w:ascii="Times New Roman" w:eastAsia="Times New Roman" w:hAnsi="Times New Roman" w:cs="Times New Roman"/>
                <w:b/>
                <w:bCs/>
                <w:color w:val="000000"/>
                <w:sz w:val="20"/>
                <w:szCs w:val="20"/>
              </w:rPr>
              <w:t xml:space="preserve">CQI only, where CQI is conditioned on a previous </w:t>
            </w:r>
            <w:r>
              <w:rPr>
                <w:rFonts w:ascii="Times New Roman" w:eastAsia="Times New Roman" w:hAnsi="Times New Roman" w:cs="Times New Roman"/>
                <w:b/>
                <w:bCs/>
                <w:strike/>
                <w:color w:val="FF0000"/>
                <w:sz w:val="20"/>
                <w:szCs w:val="20"/>
              </w:rPr>
              <w:t>reporting</w:t>
            </w:r>
            <w:r>
              <w:rPr>
                <w:rFonts w:ascii="Times New Roman" w:eastAsia="Times New Roman" w:hAnsi="Times New Roman" w:cs="Times New Roman"/>
                <w:b/>
                <w:bCs/>
                <w:color w:val="FF0000"/>
                <w:sz w:val="20"/>
                <w:szCs w:val="20"/>
              </w:rPr>
              <w:t xml:space="preserve"> </w:t>
            </w:r>
            <w:r>
              <w:rPr>
                <w:rFonts w:ascii="Times New Roman" w:eastAsia="Times New Roman" w:hAnsi="Times New Roman" w:cs="Times New Roman"/>
                <w:b/>
                <w:bCs/>
                <w:color w:val="000000"/>
                <w:sz w:val="20"/>
                <w:szCs w:val="20"/>
              </w:rPr>
              <w:t xml:space="preserve">instance containing RI/PMI </w:t>
            </w:r>
            <w:r>
              <w:rPr>
                <w:rFonts w:ascii="Times New Roman" w:eastAsia="Times New Roman" w:hAnsi="Times New Roman" w:cs="Times New Roman"/>
                <w:b/>
                <w:bCs/>
                <w:color w:val="FF0000"/>
                <w:sz w:val="20"/>
                <w:szCs w:val="20"/>
              </w:rPr>
              <w:t xml:space="preserve">calculation </w:t>
            </w:r>
            <w:r>
              <w:rPr>
                <w:rFonts w:ascii="Times New Roman" w:eastAsia="Times New Roman" w:hAnsi="Times New Roman" w:cs="Times New Roman"/>
                <w:b/>
                <w:bCs/>
                <w:color w:val="000000"/>
                <w:sz w:val="20"/>
                <w:szCs w:val="20"/>
              </w:rPr>
              <w:t>(Case 1-11).</w:t>
            </w:r>
            <w:r>
              <w:rPr>
                <w:rFonts w:eastAsia="Malgun Gothic"/>
                <w:lang w:val="en-CA"/>
              </w:rPr>
              <w:t>” Further study: how to report the updated CQI.</w:t>
            </w:r>
          </w:p>
          <w:p w14:paraId="51D87BC8" w14:textId="77777777" w:rsidR="00751AD4" w:rsidRDefault="003D39D3">
            <w:r>
              <w:rPr>
                <w:rFonts w:eastAsia="Malgun Gothic"/>
                <w:lang w:val="en-CA"/>
              </w:rPr>
              <w:t xml:space="preserve">In our view, </w:t>
            </w:r>
            <w:r>
              <w:t xml:space="preserve">RI/PMI/CQI should be reported together and the current CSI configuration framework should continue to apply. When using Case 1-1, the existing CQI in the CSI report is replaced with statistical CQI, i.e., without removing RI/PMI. </w:t>
            </w:r>
          </w:p>
          <w:p w14:paraId="791196C6" w14:textId="77777777" w:rsidR="00751AD4" w:rsidRDefault="003D39D3">
            <w:r>
              <w:lastRenderedPageBreak/>
              <w:t>Regarding using Case 1-1 together with 1-11, the intention is that 1-11 is used in the process of generating the statistical CQI. As described in our simulation set up, we used this exemplary procedure:</w:t>
            </w:r>
          </w:p>
          <w:p w14:paraId="32D21215" w14:textId="77777777" w:rsidR="00751AD4" w:rsidRDefault="003D39D3">
            <w:pPr>
              <w:pStyle w:val="ListParagraph"/>
              <w:numPr>
                <w:ilvl w:val="0"/>
                <w:numId w:val="26"/>
              </w:numPr>
              <w:rPr>
                <w:rFonts w:eastAsia="Malgun Gothic"/>
                <w:lang w:val="en-CA"/>
              </w:rPr>
            </w:pPr>
            <w:r>
              <w:t>UE determine RI/PMI based on CSI-RS and CSI-IM (potentially with interference filtering). Then for consecutive CSI-IM instances, only CQI is determined conditioned on the determined RI/PMI. RI/PMI/</w:t>
            </w:r>
            <w:proofErr w:type="spellStart"/>
            <w:r>
              <w:t>statistical_CQI</w:t>
            </w:r>
            <w:proofErr w:type="spellEnd"/>
            <w:r>
              <w:t xml:space="preserve"> are reported. See illustration below.</w:t>
            </w:r>
          </w:p>
          <w:p w14:paraId="400C75B0" w14:textId="77777777" w:rsidR="00751AD4" w:rsidRDefault="003D39D3">
            <w:pPr>
              <w:rPr>
                <w:rFonts w:eastAsia="Malgun Gothic"/>
                <w:lang w:val="en-CA"/>
              </w:rPr>
            </w:pPr>
            <w:r>
              <w:rPr>
                <w:b/>
                <w:bCs/>
                <w:noProof/>
              </w:rPr>
              <w:drawing>
                <wp:inline distT="0" distB="0" distL="0" distR="0" wp14:anchorId="137C57AA" wp14:editId="243BC16B">
                  <wp:extent cx="4492625" cy="19970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3049" cy="2006241"/>
                          </a:xfrm>
                          <a:prstGeom prst="rect">
                            <a:avLst/>
                          </a:prstGeom>
                          <a:noFill/>
                        </pic:spPr>
                      </pic:pic>
                    </a:graphicData>
                  </a:graphic>
                </wp:inline>
              </w:drawing>
            </w:r>
          </w:p>
          <w:p w14:paraId="390BB469" w14:textId="77777777" w:rsidR="00751AD4" w:rsidRDefault="003D39D3">
            <w:pPr>
              <w:spacing w:line="254" w:lineRule="auto"/>
              <w:rPr>
                <w:rFonts w:asciiTheme="majorHAnsi" w:hAnsiTheme="majorHAnsi" w:cstheme="majorHAnsi"/>
              </w:rPr>
            </w:pPr>
            <w:r>
              <w:rPr>
                <w:rFonts w:eastAsia="Malgun Gothic"/>
                <w:lang w:val="en-CA"/>
              </w:rPr>
              <w:t>This procedure has the benefits of Case 1-11, i.e., reduced UE computation burden and shorter computation delay. It also has the performance benefit of statistical CSI, as shown in our simulation results.</w:t>
            </w:r>
          </w:p>
        </w:tc>
      </w:tr>
      <w:tr w:rsidR="00751AD4" w14:paraId="0539288E" w14:textId="77777777">
        <w:tc>
          <w:tcPr>
            <w:tcW w:w="1105" w:type="dxa"/>
          </w:tcPr>
          <w:p w14:paraId="6906F569" w14:textId="77777777" w:rsidR="00751AD4" w:rsidRDefault="003D39D3">
            <w:pPr>
              <w:tabs>
                <w:tab w:val="left" w:pos="630"/>
              </w:tabs>
              <w:rPr>
                <w:rFonts w:ascii="Times New Roman" w:eastAsia="Malgun Gothic" w:hAnsi="Times New Roman" w:cs="Times New Roman"/>
              </w:rPr>
            </w:pPr>
            <w:r>
              <w:rPr>
                <w:rFonts w:ascii="Times New Roman" w:eastAsia="Malgun Gothic" w:hAnsi="Times New Roman" w:cs="Times New Roman"/>
              </w:rPr>
              <w:lastRenderedPageBreak/>
              <w:t>Samsung</w:t>
            </w:r>
          </w:p>
        </w:tc>
        <w:tc>
          <w:tcPr>
            <w:tcW w:w="828" w:type="dxa"/>
          </w:tcPr>
          <w:p w14:paraId="4B01B840" w14:textId="77777777" w:rsidR="00751AD4" w:rsidRDefault="00751AD4">
            <w:pPr>
              <w:rPr>
                <w:rFonts w:ascii="Times New Roman" w:eastAsia="SimSun" w:hAnsi="Times New Roman" w:cs="Times New Roman"/>
                <w:sz w:val="20"/>
                <w:szCs w:val="20"/>
              </w:rPr>
            </w:pPr>
          </w:p>
        </w:tc>
        <w:tc>
          <w:tcPr>
            <w:tcW w:w="7696" w:type="dxa"/>
          </w:tcPr>
          <w:p w14:paraId="1C0659CD" w14:textId="77777777" w:rsidR="00751AD4" w:rsidRDefault="003D39D3">
            <w:pPr>
              <w:rPr>
                <w:rFonts w:ascii="Times New Roman" w:eastAsia="Malgun Gothic" w:hAnsi="Times New Roman" w:cs="Times New Roman"/>
                <w:lang w:val="en-CA"/>
              </w:rPr>
            </w:pPr>
            <w:r>
              <w:rPr>
                <w:rFonts w:ascii="Times New Roman" w:eastAsia="Malgun Gothic" w:hAnsi="Times New Roman" w:cs="Times New Roman"/>
                <w:lang w:val="en-CA"/>
              </w:rPr>
              <w:t xml:space="preserve">Although regressing by adding more cases to the original Case 1-11, the proposal can be acceptable provided that it is made clear that the down-selection will be for </w:t>
            </w:r>
            <w:r>
              <w:rPr>
                <w:rFonts w:ascii="Times New Roman" w:eastAsia="Malgun Gothic" w:hAnsi="Times New Roman" w:cs="Times New Roman"/>
                <w:u w:val="single"/>
                <w:lang w:val="en-CA"/>
              </w:rPr>
              <w:t>at most one</w:t>
            </w:r>
            <w:r>
              <w:rPr>
                <w:rFonts w:ascii="Times New Roman" w:eastAsia="Malgun Gothic" w:hAnsi="Times New Roman" w:cs="Times New Roman"/>
                <w:lang w:val="en-CA"/>
              </w:rPr>
              <w:t xml:space="preserve"> of the added cases – i.e. “</w:t>
            </w:r>
            <w:proofErr w:type="spellStart"/>
            <w:r>
              <w:rPr>
                <w:rFonts w:ascii="Times New Roman" w:hAnsi="Times New Roman" w:cs="Times New Roman"/>
                <w:b/>
                <w:bCs/>
                <w:color w:val="FF0000"/>
              </w:rPr>
              <w:t>Downselect</w:t>
            </w:r>
            <w:proofErr w:type="spellEnd"/>
            <w:r>
              <w:rPr>
                <w:rFonts w:ascii="Times New Roman" w:hAnsi="Times New Roman" w:cs="Times New Roman"/>
                <w:b/>
                <w:bCs/>
                <w:color w:val="FF0000"/>
              </w:rPr>
              <w:t xml:space="preserve"> </w:t>
            </w:r>
            <w:r>
              <w:rPr>
                <w:rFonts w:ascii="Times New Roman" w:hAnsi="Times New Roman" w:cs="Times New Roman"/>
                <w:b/>
                <w:bCs/>
                <w:color w:val="FF0000"/>
                <w:highlight w:val="yellow"/>
              </w:rPr>
              <w:t>at most one</w:t>
            </w:r>
            <w:r>
              <w:rPr>
                <w:rFonts w:ascii="Times New Roman" w:hAnsi="Times New Roman" w:cs="Times New Roman"/>
                <w:b/>
                <w:bCs/>
                <w:color w:val="FF0000"/>
              </w:rPr>
              <w:t xml:space="preserve"> from the following options”</w:t>
            </w:r>
            <w:r>
              <w:rPr>
                <w:rFonts w:ascii="Times New Roman" w:eastAsia="Malgun Gothic" w:hAnsi="Times New Roman" w:cs="Times New Roman"/>
                <w:lang w:val="en-CA"/>
              </w:rPr>
              <w:t xml:space="preserve">. We do not agree to the proposal if it is to be interpreted that RAN1 agrees to specify at the end of the study one of the 3 listed cases. At the moment, there is no reason in our opinion to </w:t>
            </w:r>
            <w:proofErr w:type="spellStart"/>
            <w:r>
              <w:rPr>
                <w:rFonts w:ascii="Times New Roman" w:eastAsia="Malgun Gothic" w:hAnsi="Times New Roman" w:cs="Times New Roman"/>
                <w:lang w:val="en-CA"/>
              </w:rPr>
              <w:t>downselect</w:t>
            </w:r>
            <w:proofErr w:type="spellEnd"/>
            <w:r>
              <w:rPr>
                <w:rFonts w:ascii="Times New Roman" w:eastAsia="Malgun Gothic" w:hAnsi="Times New Roman" w:cs="Times New Roman"/>
                <w:lang w:val="en-CA"/>
              </w:rPr>
              <w:t xml:space="preserve">/specify any of them, especially 1-1 or 1-3. </w:t>
            </w:r>
          </w:p>
          <w:p w14:paraId="3AAFCC30" w14:textId="77777777" w:rsidR="00751AD4" w:rsidRDefault="003D39D3">
            <w:pPr>
              <w:rPr>
                <w:rFonts w:ascii="Times New Roman" w:eastAsia="Malgun Gothic" w:hAnsi="Times New Roman" w:cs="Times New Roman"/>
                <w:lang w:val="en-CA"/>
              </w:rPr>
            </w:pPr>
            <w:r>
              <w:rPr>
                <w:rFonts w:ascii="Times New Roman" w:eastAsia="Malgun Gothic" w:hAnsi="Times New Roman" w:cs="Times New Roman"/>
                <w:lang w:val="en-CA"/>
              </w:rPr>
              <w:t xml:space="preserve">@FUTUREWEI: Yes, the </w:t>
            </w:r>
            <w:proofErr w:type="spellStart"/>
            <w:r>
              <w:rPr>
                <w:rFonts w:ascii="Times New Roman" w:eastAsia="Malgun Gothic" w:hAnsi="Times New Roman" w:cs="Times New Roman"/>
                <w:lang w:val="en-CA"/>
              </w:rPr>
              <w:t>gNB</w:t>
            </w:r>
            <w:proofErr w:type="spellEnd"/>
            <w:r>
              <w:rPr>
                <w:rFonts w:ascii="Times New Roman" w:eastAsia="Malgun Gothic" w:hAnsi="Times New Roman" w:cs="Times New Roman"/>
                <w:lang w:val="en-CA"/>
              </w:rPr>
              <w:t xml:space="preserve"> cannot estimate DL interference from the SRS but that is not what was said. What was said was “</w:t>
            </w:r>
            <w:r>
              <w:rPr>
                <w:rFonts w:ascii="Times New Roman" w:hAnsi="Times New Roman" w:cs="Times New Roman"/>
                <w:lang w:val="en-CA"/>
              </w:rPr>
              <w:t xml:space="preserve">Also, it is unclear what additional information mean-CQI and </w:t>
            </w:r>
            <w:proofErr w:type="spellStart"/>
            <w:r>
              <w:rPr>
                <w:rFonts w:ascii="Times New Roman" w:hAnsi="Times New Roman" w:cs="Times New Roman"/>
                <w:lang w:val="en-CA"/>
              </w:rPr>
              <w:t>stdev</w:t>
            </w:r>
            <w:proofErr w:type="spellEnd"/>
            <w:r>
              <w:rPr>
                <w:rFonts w:ascii="Times New Roman" w:hAnsi="Times New Roman" w:cs="Times New Roman"/>
                <w:lang w:val="en-CA"/>
              </w:rPr>
              <w:t xml:space="preserve">-CQI can provide over RSRP/RSRQ </w:t>
            </w:r>
            <w:r>
              <w:rPr>
                <w:rFonts w:ascii="Times New Roman" w:hAnsi="Times New Roman" w:cs="Times New Roman"/>
                <w:u w:val="single"/>
                <w:lang w:val="en-CA"/>
              </w:rPr>
              <w:t>and</w:t>
            </w:r>
            <w:r>
              <w:rPr>
                <w:rFonts w:ascii="Times New Roman" w:hAnsi="Times New Roman" w:cs="Times New Roman"/>
                <w:lang w:val="en-CA"/>
              </w:rPr>
              <w:t xml:space="preserve"> over SRS receptions </w:t>
            </w:r>
            <w:r>
              <w:rPr>
                <w:rFonts w:ascii="Times New Roman" w:hAnsi="Times New Roman" w:cs="Times New Roman"/>
                <w:u w:val="single"/>
                <w:lang w:val="en-CA"/>
              </w:rPr>
              <w:t>and</w:t>
            </w:r>
            <w:r>
              <w:rPr>
                <w:rFonts w:ascii="Times New Roman" w:hAnsi="Times New Roman" w:cs="Times New Roman"/>
                <w:lang w:val="en-CA"/>
              </w:rPr>
              <w:t xml:space="preserve"> usual CSI reports”.</w:t>
            </w:r>
            <w:r>
              <w:rPr>
                <w:rFonts w:ascii="Times New Roman" w:eastAsia="Malgun Gothic" w:hAnsi="Times New Roman" w:cs="Times New Roman"/>
                <w:lang w:val="en-CA"/>
              </w:rPr>
              <w:t xml:space="preserve"> </w:t>
            </w:r>
          </w:p>
        </w:tc>
      </w:tr>
      <w:tr w:rsidR="00751AD4" w14:paraId="10B6BAEE" w14:textId="77777777">
        <w:tc>
          <w:tcPr>
            <w:tcW w:w="1105" w:type="dxa"/>
          </w:tcPr>
          <w:p w14:paraId="7CD57E43" w14:textId="77777777" w:rsidR="00751AD4" w:rsidRDefault="003D39D3">
            <w:pPr>
              <w:tabs>
                <w:tab w:val="left" w:pos="630"/>
              </w:tabs>
              <w:rPr>
                <w:rFonts w:ascii="Times New Roman" w:eastAsia="Malgun Gothic" w:hAnsi="Times New Roman" w:cs="Times New Roman"/>
              </w:rPr>
            </w:pPr>
            <w:r>
              <w:rPr>
                <w:rFonts w:ascii="Times New Roman" w:eastAsia="Malgun Gothic" w:hAnsi="Times New Roman" w:cs="Times New Roman"/>
              </w:rPr>
              <w:t>OPPO</w:t>
            </w:r>
          </w:p>
        </w:tc>
        <w:tc>
          <w:tcPr>
            <w:tcW w:w="828" w:type="dxa"/>
          </w:tcPr>
          <w:p w14:paraId="2559D6C3"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 xml:space="preserve">Yes. </w:t>
            </w:r>
          </w:p>
        </w:tc>
        <w:tc>
          <w:tcPr>
            <w:tcW w:w="7696" w:type="dxa"/>
          </w:tcPr>
          <w:p w14:paraId="0290CB96" w14:textId="77777777" w:rsidR="00751AD4" w:rsidRDefault="003D39D3">
            <w:pPr>
              <w:rPr>
                <w:rFonts w:ascii="Times New Roman" w:eastAsia="Malgun Gothic" w:hAnsi="Times New Roman" w:cs="Times New Roman"/>
              </w:rPr>
            </w:pPr>
            <w:r>
              <w:rPr>
                <w:rFonts w:ascii="Times New Roman" w:eastAsia="Malgun Gothic" w:hAnsi="Times New Roman" w:cs="Times New Roman"/>
              </w:rPr>
              <w:t>We are curious what the intention is to have the sub-bullet under the 1</w:t>
            </w:r>
            <w:r>
              <w:rPr>
                <w:rFonts w:ascii="Times New Roman" w:eastAsia="Malgun Gothic" w:hAnsi="Times New Roman" w:cs="Times New Roman"/>
                <w:vertAlign w:val="superscript"/>
              </w:rPr>
              <w:t>st</w:t>
            </w:r>
            <w:r>
              <w:rPr>
                <w:rFonts w:ascii="Times New Roman" w:eastAsia="Malgun Gothic" w:hAnsi="Times New Roman" w:cs="Times New Roman"/>
              </w:rPr>
              <w:t xml:space="preserve"> bullet: “</w:t>
            </w:r>
            <w:r>
              <w:rPr>
                <w:rFonts w:ascii="Times New Roman" w:hAnsi="Times New Roman" w:cs="Times New Roman"/>
                <w:b/>
                <w:bCs/>
                <w:color w:val="FF0000"/>
                <w:sz w:val="20"/>
                <w:szCs w:val="20"/>
              </w:rPr>
              <w:t>The CQI processing time is reduced compared to Rel-16 CSI processing delay</w:t>
            </w:r>
            <w:r>
              <w:rPr>
                <w:rFonts w:ascii="Times New Roman" w:eastAsia="Malgun Gothic" w:hAnsi="Times New Roman" w:cs="Times New Roman"/>
              </w:rPr>
              <w:t xml:space="preserve">”. Is it a condition or target of the further study? What guidance does it provide to further study? </w:t>
            </w:r>
          </w:p>
          <w:p w14:paraId="07DEFDAE" w14:textId="77777777" w:rsidR="00751AD4" w:rsidRDefault="003D39D3">
            <w:pPr>
              <w:rPr>
                <w:rFonts w:ascii="Times New Roman" w:eastAsia="Malgun Gothic" w:hAnsi="Times New Roman" w:cs="Times New Roman"/>
              </w:rPr>
            </w:pPr>
            <w:r>
              <w:rPr>
                <w:rFonts w:ascii="Times New Roman" w:eastAsia="Malgun Gothic" w:hAnsi="Times New Roman" w:cs="Times New Roman"/>
              </w:rPr>
              <w:t xml:space="preserve">We would like to second Samsung’s comment for the “Down-select at most one”. </w:t>
            </w:r>
          </w:p>
        </w:tc>
      </w:tr>
      <w:tr w:rsidR="00751AD4" w14:paraId="133044C2" w14:textId="77777777">
        <w:tc>
          <w:tcPr>
            <w:tcW w:w="1105" w:type="dxa"/>
          </w:tcPr>
          <w:p w14:paraId="4D2E0834" w14:textId="77777777" w:rsidR="00751AD4" w:rsidRDefault="003D39D3">
            <w:pPr>
              <w:tabs>
                <w:tab w:val="left" w:pos="630"/>
              </w:tabs>
              <w:rPr>
                <w:rFonts w:ascii="Times New Roman" w:eastAsia="Malgun Gothic" w:hAnsi="Times New Roman" w:cs="Times New Roman"/>
              </w:rPr>
            </w:pPr>
            <w:r>
              <w:rPr>
                <w:rFonts w:ascii="Times New Roman" w:eastAsia="Malgun Gothic" w:hAnsi="Times New Roman" w:cs="Times New Roman"/>
              </w:rPr>
              <w:t>QC</w:t>
            </w:r>
          </w:p>
        </w:tc>
        <w:tc>
          <w:tcPr>
            <w:tcW w:w="828" w:type="dxa"/>
          </w:tcPr>
          <w:p w14:paraId="79FD95FB"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Partial Yes</w:t>
            </w:r>
          </w:p>
        </w:tc>
        <w:tc>
          <w:tcPr>
            <w:tcW w:w="7696" w:type="dxa"/>
          </w:tcPr>
          <w:p w14:paraId="106FB3AD" w14:textId="77777777" w:rsidR="00751AD4" w:rsidRDefault="003D39D3">
            <w:pPr>
              <w:rPr>
                <w:rFonts w:ascii="Times New Roman" w:eastAsia="Malgun Gothic" w:hAnsi="Times New Roman" w:cs="Times New Roman"/>
              </w:rPr>
            </w:pPr>
            <w:r>
              <w:rPr>
                <w:rFonts w:ascii="Times New Roman" w:eastAsia="Malgun Gothic" w:hAnsi="Times New Roman" w:cs="Times New Roman"/>
              </w:rPr>
              <w:t>Although we have concerns for case 1-1 and 1-3, for progress, we are OK to further study them.</w:t>
            </w:r>
          </w:p>
          <w:p w14:paraId="284CA022" w14:textId="77777777" w:rsidR="00751AD4" w:rsidRDefault="003D39D3">
            <w:r>
              <w:rPr>
                <w:rFonts w:ascii="Times New Roman" w:eastAsia="Malgun Gothic" w:hAnsi="Times New Roman" w:cs="Times New Roman"/>
              </w:rPr>
              <w:t>For case 1-1, regarding reporting CQI statistics, why only report mean and std, why exclude CQI autocorrelation cross different IMR, which could reflect variation of IMR. We are not proponents of case 1-1, but if this case 1-1 is included for further study. We request to add “</w:t>
            </w:r>
            <w:r>
              <w:rPr>
                <w:rFonts w:ascii="Times New Roman" w:hAnsi="Times New Roman" w:cs="Times New Roman"/>
                <w:b/>
                <w:bCs/>
                <w:color w:val="000000"/>
                <w:sz w:val="20"/>
                <w:szCs w:val="20"/>
              </w:rPr>
              <w:t>Case 1-1: Mean-CQI/SINR</w:t>
            </w:r>
            <w:r>
              <w:rPr>
                <w:rFonts w:ascii="Times New Roman" w:hAnsi="Times New Roman" w:cs="Times New Roman"/>
                <w:b/>
                <w:bCs/>
                <w:color w:val="FF0000"/>
                <w:sz w:val="20"/>
                <w:szCs w:val="20"/>
              </w:rPr>
              <w:t>,</w:t>
            </w:r>
            <w:r>
              <w:rPr>
                <w:rFonts w:ascii="Times New Roman" w:hAnsi="Times New Roman" w:cs="Times New Roman"/>
                <w:b/>
                <w:bCs/>
                <w:color w:val="000000"/>
                <w:sz w:val="20"/>
                <w:szCs w:val="20"/>
              </w:rPr>
              <w:t xml:space="preserve"> </w:t>
            </w:r>
            <w:r>
              <w:rPr>
                <w:rFonts w:ascii="Times New Roman" w:hAnsi="Times New Roman" w:cs="Times New Roman"/>
                <w:b/>
                <w:bCs/>
                <w:strike/>
                <w:color w:val="FF0000"/>
                <w:sz w:val="20"/>
                <w:szCs w:val="20"/>
              </w:rPr>
              <w:t>and</w:t>
            </w:r>
            <w:r>
              <w:rPr>
                <w:rFonts w:ascii="Times New Roman" w:hAnsi="Times New Roman" w:cs="Times New Roman"/>
                <w:b/>
                <w:bCs/>
                <w:color w:val="000000"/>
                <w:sz w:val="20"/>
                <w:szCs w:val="20"/>
              </w:rPr>
              <w:t xml:space="preserve"> </w:t>
            </w:r>
            <w:proofErr w:type="spellStart"/>
            <w:r>
              <w:rPr>
                <w:rFonts w:ascii="Times New Roman" w:hAnsi="Times New Roman" w:cs="Times New Roman"/>
                <w:b/>
                <w:bCs/>
                <w:color w:val="000000"/>
                <w:sz w:val="20"/>
                <w:szCs w:val="20"/>
              </w:rPr>
              <w:t>stdev</w:t>
            </w:r>
            <w:proofErr w:type="spellEnd"/>
            <w:r>
              <w:rPr>
                <w:rFonts w:ascii="Times New Roman" w:hAnsi="Times New Roman" w:cs="Times New Roman"/>
                <w:b/>
                <w:bCs/>
                <w:color w:val="000000"/>
                <w:sz w:val="20"/>
                <w:szCs w:val="20"/>
              </w:rPr>
              <w:t>-CQI/SINR</w:t>
            </w:r>
            <w:r>
              <w:rPr>
                <w:rFonts w:ascii="Times New Roman" w:hAnsi="Times New Roman" w:cs="Times New Roman"/>
                <w:b/>
                <w:bCs/>
                <w:color w:val="FF0000"/>
                <w:sz w:val="20"/>
                <w:szCs w:val="20"/>
              </w:rPr>
              <w:t>, and autocorrelation of CQIs</w:t>
            </w:r>
            <w:r>
              <w:rPr>
                <w:rFonts w:ascii="Times New Roman" w:hAnsi="Times New Roman" w:cs="Times New Roman"/>
                <w:b/>
                <w:bCs/>
                <w:color w:val="000000"/>
                <w:sz w:val="20"/>
                <w:szCs w:val="20"/>
              </w:rPr>
              <w:t xml:space="preserve"> (FFS details)”</w:t>
            </w:r>
          </w:p>
          <w:p w14:paraId="1EA7F93E" w14:textId="77777777" w:rsidR="00751AD4" w:rsidRDefault="003D39D3">
            <w:pPr>
              <w:rPr>
                <w:rFonts w:ascii="Times New Roman" w:hAnsi="Times New Roman" w:cs="Times New Roman"/>
                <w:b/>
                <w:bCs/>
                <w:color w:val="FF0000"/>
              </w:rPr>
            </w:pPr>
            <w:r>
              <w:rPr>
                <w:rFonts w:ascii="Times New Roman" w:eastAsia="Malgun Gothic" w:hAnsi="Times New Roman" w:cs="Times New Roman"/>
              </w:rPr>
              <w:lastRenderedPageBreak/>
              <w:t xml:space="preserve">Agree with Samsung regarding the comment on </w:t>
            </w:r>
            <w:r>
              <w:rPr>
                <w:rFonts w:ascii="Times New Roman" w:eastAsia="Malgun Gothic" w:hAnsi="Times New Roman" w:cs="Times New Roman"/>
                <w:lang w:val="en-CA"/>
              </w:rPr>
              <w:t>“</w:t>
            </w:r>
            <w:proofErr w:type="spellStart"/>
            <w:r>
              <w:rPr>
                <w:rFonts w:ascii="Times New Roman" w:hAnsi="Times New Roman" w:cs="Times New Roman"/>
                <w:b/>
                <w:bCs/>
                <w:color w:val="FF0000"/>
              </w:rPr>
              <w:t>Downselect</w:t>
            </w:r>
            <w:proofErr w:type="spellEnd"/>
            <w:r>
              <w:rPr>
                <w:rFonts w:ascii="Times New Roman" w:hAnsi="Times New Roman" w:cs="Times New Roman"/>
                <w:b/>
                <w:bCs/>
                <w:color w:val="FF0000"/>
              </w:rPr>
              <w:t xml:space="preserve"> </w:t>
            </w:r>
            <w:r>
              <w:rPr>
                <w:rFonts w:ascii="Times New Roman" w:hAnsi="Times New Roman" w:cs="Times New Roman"/>
                <w:b/>
                <w:bCs/>
                <w:color w:val="FF0000"/>
                <w:highlight w:val="yellow"/>
              </w:rPr>
              <w:t>at most one</w:t>
            </w:r>
            <w:r>
              <w:rPr>
                <w:rFonts w:ascii="Times New Roman" w:hAnsi="Times New Roman" w:cs="Times New Roman"/>
                <w:b/>
                <w:bCs/>
                <w:color w:val="FF0000"/>
              </w:rPr>
              <w:t xml:space="preserve"> from the following options”</w:t>
            </w:r>
          </w:p>
          <w:p w14:paraId="2D117E8A" w14:textId="77777777" w:rsidR="00751AD4" w:rsidRDefault="003D39D3">
            <w:pPr>
              <w:rPr>
                <w:rFonts w:ascii="Times New Roman" w:eastAsia="Malgun Gothic" w:hAnsi="Times New Roman" w:cs="Times New Roman"/>
              </w:rPr>
            </w:pPr>
            <w:r>
              <w:rPr>
                <w:rFonts w:ascii="Times New Roman" w:eastAsia="Malgun Gothic" w:hAnsi="Times New Roman" w:cs="Times New Roman"/>
              </w:rPr>
              <w:t>Regarding this “</w:t>
            </w:r>
            <w:r>
              <w:rPr>
                <w:rFonts w:ascii="Times New Roman" w:hAnsi="Times New Roman" w:cs="Times New Roman"/>
                <w:b/>
                <w:bCs/>
                <w:color w:val="FF0000"/>
                <w:sz w:val="20"/>
                <w:szCs w:val="20"/>
              </w:rPr>
              <w:t>The CQI processing time is reduced compared to Rel-16 CSI processing delay</w:t>
            </w:r>
            <w:r>
              <w:rPr>
                <w:rFonts w:ascii="Times New Roman" w:eastAsia="Malgun Gothic" w:hAnsi="Times New Roman" w:cs="Times New Roman"/>
              </w:rPr>
              <w:t>” – We admit the CQI processing time might be reduced with CQI only report. However, at this point, without careful study, we are not ready to agree on the bullet. We suggest change it to “</w:t>
            </w:r>
            <w:r>
              <w:rPr>
                <w:rFonts w:ascii="Times New Roman" w:hAnsi="Times New Roman" w:cs="Times New Roman"/>
                <w:b/>
                <w:bCs/>
                <w:color w:val="FF0000"/>
                <w:sz w:val="20"/>
                <w:szCs w:val="20"/>
                <w:highlight w:val="yellow"/>
              </w:rPr>
              <w:t>FFS: whether</w:t>
            </w:r>
            <w:r>
              <w:rPr>
                <w:rFonts w:ascii="Times New Roman" w:hAnsi="Times New Roman" w:cs="Times New Roman"/>
                <w:b/>
                <w:bCs/>
                <w:color w:val="FF0000"/>
                <w:sz w:val="20"/>
                <w:szCs w:val="20"/>
              </w:rPr>
              <w:t xml:space="preserve"> the CQI processing time </w:t>
            </w:r>
            <w:r>
              <w:rPr>
                <w:rFonts w:ascii="Times New Roman" w:hAnsi="Times New Roman" w:cs="Times New Roman"/>
                <w:b/>
                <w:bCs/>
                <w:color w:val="FF0000"/>
                <w:sz w:val="20"/>
                <w:szCs w:val="20"/>
                <w:highlight w:val="yellow"/>
              </w:rPr>
              <w:t>can be</w:t>
            </w:r>
            <w:r>
              <w:rPr>
                <w:rFonts w:ascii="Times New Roman" w:hAnsi="Times New Roman" w:cs="Times New Roman"/>
                <w:b/>
                <w:bCs/>
                <w:color w:val="FF0000"/>
                <w:sz w:val="20"/>
                <w:szCs w:val="20"/>
              </w:rPr>
              <w:t xml:space="preserve"> reduced compared to Rel-16 CSI processing delay</w:t>
            </w:r>
            <w:r>
              <w:rPr>
                <w:rFonts w:ascii="Times New Roman" w:eastAsia="Malgun Gothic" w:hAnsi="Times New Roman" w:cs="Times New Roman"/>
              </w:rPr>
              <w:t>”</w:t>
            </w:r>
          </w:p>
        </w:tc>
      </w:tr>
      <w:tr w:rsidR="00751AD4" w14:paraId="0972DB09" w14:textId="77777777">
        <w:tc>
          <w:tcPr>
            <w:tcW w:w="1105" w:type="dxa"/>
          </w:tcPr>
          <w:p w14:paraId="3DCA8B09" w14:textId="77777777" w:rsidR="00751AD4" w:rsidRDefault="003D39D3">
            <w:pPr>
              <w:tabs>
                <w:tab w:val="left" w:pos="630"/>
              </w:tabs>
              <w:rPr>
                <w:rFonts w:ascii="Times New Roman" w:eastAsia="SimSun" w:hAnsi="Times New Roman" w:cs="Times New Roman"/>
              </w:rPr>
            </w:pPr>
            <w:r>
              <w:rPr>
                <w:rFonts w:ascii="Times New Roman" w:eastAsia="SimSun" w:hAnsi="Times New Roman" w:cs="Times New Roman" w:hint="eastAsia"/>
                <w:lang w:eastAsia="zh-CN"/>
              </w:rPr>
              <w:lastRenderedPageBreak/>
              <w:t>ZTE</w:t>
            </w:r>
          </w:p>
        </w:tc>
        <w:tc>
          <w:tcPr>
            <w:tcW w:w="828" w:type="dxa"/>
          </w:tcPr>
          <w:p w14:paraId="1E44B9D4"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lang w:eastAsia="zh-CN"/>
              </w:rPr>
              <w:t>Yes</w:t>
            </w:r>
          </w:p>
        </w:tc>
        <w:tc>
          <w:tcPr>
            <w:tcW w:w="7696" w:type="dxa"/>
          </w:tcPr>
          <w:p w14:paraId="4D99C086" w14:textId="77777777" w:rsidR="00751AD4" w:rsidRDefault="003D39D3">
            <w:pPr>
              <w:rPr>
                <w:rFonts w:ascii="Times New Roman" w:eastAsia="SimSun" w:hAnsi="Times New Roman" w:cs="Times New Roman"/>
              </w:rPr>
            </w:pPr>
            <w:r>
              <w:rPr>
                <w:rFonts w:ascii="Times New Roman" w:eastAsia="SimSun" w:hAnsi="Times New Roman" w:cs="Times New Roman" w:hint="eastAsia"/>
                <w:lang w:eastAsia="zh-CN"/>
              </w:rPr>
              <w:t>We are fine with the proposal.</w:t>
            </w:r>
          </w:p>
          <w:p w14:paraId="1E7BAB99" w14:textId="77777777" w:rsidR="00751AD4" w:rsidRDefault="003D39D3">
            <w:pPr>
              <w:rPr>
                <w:rFonts w:ascii="Times New Roman" w:eastAsia="SimSun" w:hAnsi="Times New Roman" w:cs="Times New Roman"/>
              </w:rPr>
            </w:pPr>
            <w:r>
              <w:rPr>
                <w:rFonts w:ascii="Times New Roman" w:eastAsia="SimSun" w:hAnsi="Times New Roman" w:cs="Times New Roman" w:hint="eastAsia"/>
                <w:lang w:eastAsia="zh-CN"/>
              </w:rPr>
              <w:t>We also have the same question as OPPO. The clarification of the intention would be helpful.</w:t>
            </w:r>
          </w:p>
        </w:tc>
      </w:tr>
      <w:tr w:rsidR="007C1E29" w14:paraId="250D3151" w14:textId="77777777">
        <w:tc>
          <w:tcPr>
            <w:tcW w:w="1105" w:type="dxa"/>
          </w:tcPr>
          <w:p w14:paraId="1649A291" w14:textId="77777777" w:rsidR="007C1E29" w:rsidRDefault="007C1E29">
            <w:pPr>
              <w:tabs>
                <w:tab w:val="left" w:pos="630"/>
              </w:tabs>
              <w:rPr>
                <w:rFonts w:ascii="Times New Roman" w:eastAsia="SimSun" w:hAnsi="Times New Roman" w:cs="Times New Roman"/>
                <w:lang w:eastAsia="zh-CN"/>
              </w:rPr>
            </w:pPr>
            <w:r>
              <w:rPr>
                <w:rFonts w:ascii="Times New Roman" w:eastAsia="SimSun" w:hAnsi="Times New Roman" w:cs="Times New Roman"/>
                <w:lang w:eastAsia="zh-CN"/>
              </w:rPr>
              <w:t>HW/</w:t>
            </w:r>
            <w:proofErr w:type="spellStart"/>
            <w:r>
              <w:rPr>
                <w:rFonts w:ascii="Times New Roman" w:eastAsia="SimSun" w:hAnsi="Times New Roman" w:cs="Times New Roman"/>
                <w:lang w:eastAsia="zh-CN"/>
              </w:rPr>
              <w:t>HiSi</w:t>
            </w:r>
            <w:proofErr w:type="spellEnd"/>
          </w:p>
        </w:tc>
        <w:tc>
          <w:tcPr>
            <w:tcW w:w="828" w:type="dxa"/>
          </w:tcPr>
          <w:p w14:paraId="21EE544B" w14:textId="77777777" w:rsidR="007C1E29" w:rsidRDefault="003D39D3">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Yes</w:t>
            </w:r>
          </w:p>
        </w:tc>
        <w:tc>
          <w:tcPr>
            <w:tcW w:w="7696" w:type="dxa"/>
          </w:tcPr>
          <w:p w14:paraId="4F247CE3" w14:textId="77777777" w:rsidR="007C1E29" w:rsidRDefault="003D39D3">
            <w:pPr>
              <w:rPr>
                <w:rFonts w:ascii="Times New Roman" w:eastAsia="SimSun" w:hAnsi="Times New Roman" w:cs="Times New Roman"/>
                <w:lang w:eastAsia="zh-CN"/>
              </w:rPr>
            </w:pPr>
            <w:r>
              <w:rPr>
                <w:rFonts w:ascii="Times New Roman" w:eastAsia="SimSun" w:hAnsi="Times New Roman" w:cs="Times New Roman"/>
                <w:lang w:eastAsia="zh-CN"/>
              </w:rPr>
              <w:t xml:space="preserve">We think that this is an agreeable compromise and gives further guidance </w:t>
            </w:r>
            <w:r w:rsidR="00276CE2">
              <w:rPr>
                <w:rFonts w:ascii="Times New Roman" w:eastAsia="SimSun" w:hAnsi="Times New Roman" w:cs="Times New Roman"/>
                <w:lang w:eastAsia="zh-CN"/>
              </w:rPr>
              <w:t>to the continued study of schemes.</w:t>
            </w:r>
          </w:p>
          <w:p w14:paraId="45D800C8" w14:textId="77777777" w:rsidR="00276CE2" w:rsidRDefault="00276CE2">
            <w:pPr>
              <w:rPr>
                <w:rFonts w:ascii="Times New Roman" w:eastAsia="SimSun" w:hAnsi="Times New Roman" w:cs="Times New Roman"/>
                <w:lang w:eastAsia="zh-CN"/>
              </w:rPr>
            </w:pPr>
            <w:r>
              <w:rPr>
                <w:rFonts w:ascii="Times New Roman" w:eastAsia="SimSun" w:hAnsi="Times New Roman" w:cs="Times New Roman"/>
                <w:lang w:eastAsia="zh-CN"/>
              </w:rPr>
              <w:t xml:space="preserve">Regarding adding 1-8 as commented by MTK, we think that </w:t>
            </w:r>
            <w:r w:rsidR="002633EC">
              <w:rPr>
                <w:rFonts w:ascii="Times New Roman" w:eastAsia="SimSun" w:hAnsi="Times New Roman" w:cs="Times New Roman"/>
                <w:lang w:eastAsia="zh-CN"/>
              </w:rPr>
              <w:t xml:space="preserve">it </w:t>
            </w:r>
            <w:r>
              <w:rPr>
                <w:rFonts w:ascii="Times New Roman" w:eastAsia="SimSun" w:hAnsi="Times New Roman" w:cs="Times New Roman"/>
                <w:lang w:eastAsia="zh-CN"/>
              </w:rPr>
              <w:t xml:space="preserve">could be fine </w:t>
            </w:r>
            <w:r w:rsidR="00FA6953">
              <w:rPr>
                <w:rFonts w:ascii="Times New Roman" w:eastAsia="SimSun" w:hAnsi="Times New Roman" w:cs="Times New Roman"/>
                <w:lang w:eastAsia="zh-CN"/>
              </w:rPr>
              <w:t xml:space="preserve">to include </w:t>
            </w:r>
            <w:r>
              <w:rPr>
                <w:rFonts w:ascii="Times New Roman" w:eastAsia="SimSun" w:hAnsi="Times New Roman" w:cs="Times New Roman"/>
                <w:lang w:eastAsia="zh-CN"/>
              </w:rPr>
              <w:t xml:space="preserve">since it is </w:t>
            </w:r>
            <w:r w:rsidR="00FA6953">
              <w:rPr>
                <w:rFonts w:ascii="Times New Roman" w:eastAsia="SimSun" w:hAnsi="Times New Roman" w:cs="Times New Roman"/>
                <w:lang w:eastAsia="zh-CN"/>
              </w:rPr>
              <w:t>intending to enhance</w:t>
            </w:r>
            <w:r>
              <w:rPr>
                <w:rFonts w:ascii="Times New Roman" w:eastAsia="SimSun" w:hAnsi="Times New Roman" w:cs="Times New Roman"/>
                <w:lang w:eastAsia="zh-CN"/>
              </w:rPr>
              <w:t xml:space="preserve"> the accuracy</w:t>
            </w:r>
            <w:r w:rsidR="00FA6953">
              <w:rPr>
                <w:rFonts w:ascii="Times New Roman" w:eastAsia="SimSun" w:hAnsi="Times New Roman" w:cs="Times New Roman"/>
                <w:lang w:eastAsia="zh-CN"/>
              </w:rPr>
              <w:t xml:space="preserve"> of the report itself. In that case there are some schemes that target to improve the measurement and a scheme that targets to improve the accuracy of reporting the result.</w:t>
            </w:r>
          </w:p>
          <w:p w14:paraId="0AA2DD37" w14:textId="77777777" w:rsidR="00FA6953" w:rsidRDefault="00FA6953" w:rsidP="002633EC">
            <w:pPr>
              <w:rPr>
                <w:rFonts w:ascii="Times New Roman" w:eastAsia="SimSun" w:hAnsi="Times New Roman" w:cs="Times New Roman"/>
                <w:lang w:eastAsia="zh-CN"/>
              </w:rPr>
            </w:pPr>
            <w:r>
              <w:rPr>
                <w:rFonts w:ascii="Times New Roman" w:eastAsia="SimSun" w:hAnsi="Times New Roman" w:cs="Times New Roman"/>
                <w:lang w:eastAsia="zh-CN"/>
              </w:rPr>
              <w:t xml:space="preserve">ZTE and </w:t>
            </w:r>
            <w:proofErr w:type="spellStart"/>
            <w:r>
              <w:rPr>
                <w:rFonts w:ascii="Times New Roman" w:eastAsia="SimSun" w:hAnsi="Times New Roman" w:cs="Times New Roman"/>
                <w:lang w:eastAsia="zh-CN"/>
              </w:rPr>
              <w:t>and</w:t>
            </w:r>
            <w:proofErr w:type="spellEnd"/>
            <w:r>
              <w:rPr>
                <w:rFonts w:ascii="Times New Roman" w:eastAsia="SimSun" w:hAnsi="Times New Roman" w:cs="Times New Roman"/>
                <w:lang w:eastAsia="zh-CN"/>
              </w:rPr>
              <w:t xml:space="preserve"> Oppo asked about the intention of reduced CQI processing time. We think that partial CQI update simplifies the UE implementation and therefore allows for shorter CQI processing times than currently are </w:t>
            </w:r>
            <w:r w:rsidR="002633EC">
              <w:rPr>
                <w:rFonts w:ascii="Times New Roman" w:eastAsia="SimSun" w:hAnsi="Times New Roman" w:cs="Times New Roman"/>
                <w:lang w:eastAsia="zh-CN"/>
              </w:rPr>
              <w:t>defined</w:t>
            </w:r>
            <w:r>
              <w:rPr>
                <w:rFonts w:ascii="Times New Roman" w:eastAsia="SimSun" w:hAnsi="Times New Roman" w:cs="Times New Roman"/>
                <w:lang w:eastAsia="zh-CN"/>
              </w:rPr>
              <w:t>.</w:t>
            </w:r>
            <w:r w:rsidR="002633EC">
              <w:rPr>
                <w:rFonts w:ascii="Times New Roman" w:eastAsia="SimSun" w:hAnsi="Times New Roman" w:cs="Times New Roman"/>
                <w:lang w:eastAsia="zh-CN"/>
              </w:rPr>
              <w:t xml:space="preserve"> We think there is a general room for an improvement and especially the numbers for the current sub-band CQI report could be reduced significantly. This will help to reduce the time between the when the measurement is done and when it is applied.</w:t>
            </w:r>
          </w:p>
        </w:tc>
      </w:tr>
      <w:tr w:rsidR="004F4A64" w14:paraId="074261CA" w14:textId="77777777">
        <w:tc>
          <w:tcPr>
            <w:tcW w:w="1105" w:type="dxa"/>
          </w:tcPr>
          <w:p w14:paraId="0C98B21D" w14:textId="0CFA64E8" w:rsidR="004F4A64" w:rsidRDefault="004F4A64">
            <w:pPr>
              <w:tabs>
                <w:tab w:val="left" w:pos="630"/>
              </w:tabs>
              <w:rPr>
                <w:rFonts w:ascii="Times New Roman" w:eastAsia="SimSun" w:hAnsi="Times New Roman" w:cs="Times New Roman"/>
                <w:lang w:eastAsia="zh-CN"/>
              </w:rPr>
            </w:pPr>
            <w:r>
              <w:rPr>
                <w:rFonts w:ascii="Times New Roman" w:eastAsia="SimSun" w:hAnsi="Times New Roman" w:cs="Times New Roman"/>
                <w:lang w:eastAsia="zh-CN"/>
              </w:rPr>
              <w:t>Moderator</w:t>
            </w:r>
          </w:p>
        </w:tc>
        <w:tc>
          <w:tcPr>
            <w:tcW w:w="828" w:type="dxa"/>
          </w:tcPr>
          <w:p w14:paraId="58F5ACB8" w14:textId="77777777" w:rsidR="004F4A64" w:rsidRDefault="004F4A64">
            <w:pPr>
              <w:rPr>
                <w:rFonts w:ascii="Times New Roman" w:eastAsia="SimSun" w:hAnsi="Times New Roman" w:cs="Times New Roman"/>
                <w:sz w:val="20"/>
                <w:szCs w:val="20"/>
                <w:lang w:eastAsia="zh-CN"/>
              </w:rPr>
            </w:pPr>
          </w:p>
        </w:tc>
        <w:tc>
          <w:tcPr>
            <w:tcW w:w="7696" w:type="dxa"/>
          </w:tcPr>
          <w:p w14:paraId="5C5A5D0B" w14:textId="7D6DF627" w:rsidR="004F4A64" w:rsidRDefault="004F4A64" w:rsidP="004F4A64">
            <w:pPr>
              <w:rPr>
                <w:rFonts w:ascii="Times New Roman" w:eastAsia="Malgun Gothic" w:hAnsi="Times New Roman" w:cs="Times New Roman"/>
              </w:rPr>
            </w:pPr>
            <w:r>
              <w:rPr>
                <w:rFonts w:ascii="Times New Roman" w:eastAsia="Malgun Gothic" w:hAnsi="Times New Roman" w:cs="Times New Roman"/>
              </w:rPr>
              <w:t>@Mediatek: this email discussion was before the meeting. Companies have since made their evaluations and submitted input to this meeting (please refer to section 8.2 for the status).</w:t>
            </w:r>
          </w:p>
          <w:p w14:paraId="11B04D42" w14:textId="77777777" w:rsidR="004F4A64" w:rsidRDefault="004F4A64" w:rsidP="004F4A64">
            <w:pPr>
              <w:rPr>
                <w:rFonts w:ascii="Times New Roman" w:eastAsia="Malgun Gothic" w:hAnsi="Times New Roman" w:cs="Times New Roman"/>
              </w:rPr>
            </w:pPr>
            <w:r>
              <w:rPr>
                <w:rFonts w:ascii="Times New Roman" w:eastAsia="Malgun Gothic" w:hAnsi="Times New Roman" w:cs="Times New Roman"/>
              </w:rPr>
              <w:t>@Nokia: I understand your comment as meaning that we need configured channel and interference measurement interval to support Case 1-11, which seems reasonable. I rearranged a little bit for readability (also change legacy- to R16-). OK to not name the Cases.</w:t>
            </w:r>
          </w:p>
          <w:p w14:paraId="3390A3C9" w14:textId="77777777" w:rsidR="004F4A64" w:rsidRDefault="004F4A64" w:rsidP="004F4A64">
            <w:pPr>
              <w:rPr>
                <w:rFonts w:ascii="Times New Roman" w:eastAsia="Malgun Gothic" w:hAnsi="Times New Roman" w:cs="Times New Roman"/>
              </w:rPr>
            </w:pPr>
            <w:r>
              <w:rPr>
                <w:rFonts w:ascii="Times New Roman" w:eastAsia="Malgun Gothic" w:hAnsi="Times New Roman" w:cs="Times New Roman"/>
              </w:rPr>
              <w:t>@Ericsson: Thank you for suggestion for progress. I made the changes you suggested in the updated proposal.</w:t>
            </w:r>
          </w:p>
          <w:p w14:paraId="4EE82272" w14:textId="77777777" w:rsidR="004F4A64" w:rsidRDefault="004F4A64" w:rsidP="004F4A64">
            <w:pPr>
              <w:rPr>
                <w:rFonts w:ascii="Times New Roman" w:eastAsia="Malgun Gothic" w:hAnsi="Times New Roman" w:cs="Times New Roman"/>
              </w:rPr>
            </w:pPr>
            <w:r>
              <w:rPr>
                <w:rFonts w:ascii="Times New Roman" w:eastAsia="Malgun Gothic" w:hAnsi="Times New Roman" w:cs="Times New Roman"/>
              </w:rPr>
              <w:t xml:space="preserve">@Nokia, Samsung, Oppo, Qualcomm: clarified that we support only one of the listed </w:t>
            </w:r>
            <w:proofErr w:type="gramStart"/>
            <w:r>
              <w:rPr>
                <w:rFonts w:ascii="Times New Roman" w:eastAsia="Malgun Gothic" w:hAnsi="Times New Roman" w:cs="Times New Roman"/>
              </w:rPr>
              <w:t>metric</w:t>
            </w:r>
            <w:proofErr w:type="gramEnd"/>
          </w:p>
          <w:p w14:paraId="3A7E53BE" w14:textId="77777777" w:rsidR="004F4A64" w:rsidRDefault="004F4A64" w:rsidP="004F4A64">
            <w:pPr>
              <w:rPr>
                <w:rFonts w:ascii="Times New Roman" w:eastAsia="Malgun Gothic" w:hAnsi="Times New Roman" w:cs="Times New Roman"/>
              </w:rPr>
            </w:pPr>
            <w:r>
              <w:rPr>
                <w:rFonts w:ascii="Times New Roman" w:eastAsia="Malgun Gothic" w:hAnsi="Times New Roman" w:cs="Times New Roman"/>
              </w:rPr>
              <w:t>@Futurewei: Thanks for the support.</w:t>
            </w:r>
          </w:p>
          <w:p w14:paraId="1B5F822F" w14:textId="77777777" w:rsidR="004F4A64" w:rsidRDefault="004F4A64" w:rsidP="004F4A64">
            <w:pPr>
              <w:rPr>
                <w:rFonts w:ascii="Times New Roman" w:eastAsia="Malgun Gothic" w:hAnsi="Times New Roman" w:cs="Times New Roman"/>
              </w:rPr>
            </w:pPr>
            <w:r w:rsidRPr="002A09B7">
              <w:rPr>
                <w:rFonts w:ascii="Times New Roman" w:eastAsia="Malgun Gothic" w:hAnsi="Times New Roman" w:cs="Times New Roman"/>
              </w:rPr>
              <w:t xml:space="preserve">@Qualcomm: </w:t>
            </w:r>
            <w:r>
              <w:rPr>
                <w:rFonts w:ascii="Times New Roman" w:eastAsia="Malgun Gothic" w:hAnsi="Times New Roman" w:cs="Times New Roman"/>
              </w:rPr>
              <w:t xml:space="preserve">I believe we agreed not to study anymore CSI expiration time (which is purpose of </w:t>
            </w:r>
            <w:r w:rsidRPr="002A09B7">
              <w:rPr>
                <w:rFonts w:ascii="Times New Roman" w:eastAsia="Malgun Gothic" w:hAnsi="Times New Roman" w:cs="Times New Roman"/>
              </w:rPr>
              <w:t>CQI auto</w:t>
            </w:r>
            <w:r>
              <w:rPr>
                <w:rFonts w:ascii="Times New Roman" w:eastAsia="Malgun Gothic" w:hAnsi="Times New Roman" w:cs="Times New Roman"/>
              </w:rPr>
              <w:t>co</w:t>
            </w:r>
            <w:r w:rsidRPr="002A09B7">
              <w:rPr>
                <w:rFonts w:ascii="Times New Roman" w:eastAsia="Malgun Gothic" w:hAnsi="Times New Roman" w:cs="Times New Roman"/>
              </w:rPr>
              <w:t>rrelation</w:t>
            </w:r>
            <w:r>
              <w:rPr>
                <w:rFonts w:ascii="Times New Roman" w:eastAsia="Malgun Gothic" w:hAnsi="Times New Roman" w:cs="Times New Roman"/>
              </w:rPr>
              <w:t>). I would prefer not to reopen that discussion.</w:t>
            </w:r>
          </w:p>
          <w:p w14:paraId="63EFF2CC" w14:textId="3A11F69A" w:rsidR="004F4A64" w:rsidRDefault="004F4A64" w:rsidP="004F4A64">
            <w:pPr>
              <w:rPr>
                <w:rFonts w:ascii="Times New Roman" w:eastAsia="SimSun" w:hAnsi="Times New Roman" w:cs="Times New Roman"/>
                <w:lang w:eastAsia="zh-CN"/>
              </w:rPr>
            </w:pPr>
            <w:r>
              <w:rPr>
                <w:rFonts w:ascii="Times New Roman" w:eastAsia="Malgun Gothic" w:hAnsi="Times New Roman" w:cs="Times New Roman"/>
              </w:rPr>
              <w:t>@Nokia, OPPO, Qualcomm, ZTE: Added FFS for the CQI processing time reduction.</w:t>
            </w:r>
          </w:p>
        </w:tc>
      </w:tr>
    </w:tbl>
    <w:p w14:paraId="0629BBF5" w14:textId="0653B15C" w:rsidR="00751AD4" w:rsidRDefault="00751AD4">
      <w:pPr>
        <w:rPr>
          <w:rFonts w:ascii="Times New Roman" w:hAnsi="Times New Roman" w:cs="Times New Roman"/>
          <w:sz w:val="20"/>
          <w:szCs w:val="20"/>
        </w:rPr>
      </w:pPr>
    </w:p>
    <w:p w14:paraId="53C7C21B" w14:textId="0FCE0269" w:rsidR="004F4A64" w:rsidRDefault="004F4A64">
      <w:pPr>
        <w:rPr>
          <w:rFonts w:ascii="Times New Roman" w:hAnsi="Times New Roman" w:cs="Times New Roman"/>
          <w:sz w:val="20"/>
          <w:szCs w:val="20"/>
        </w:rPr>
      </w:pPr>
      <w:r>
        <w:rPr>
          <w:rFonts w:ascii="Times New Roman" w:hAnsi="Times New Roman" w:cs="Times New Roman"/>
          <w:sz w:val="20"/>
          <w:szCs w:val="20"/>
        </w:rPr>
        <w:t>Considering the comments, the FL is updated to the following:</w:t>
      </w:r>
    </w:p>
    <w:p w14:paraId="06E19823" w14:textId="77777777" w:rsidR="004F4A64" w:rsidRDefault="004F4A64" w:rsidP="004F4A64">
      <w:pPr>
        <w:rPr>
          <w:rFonts w:ascii="Times New Roman" w:hAnsi="Times New Roman" w:cs="Times New Roman"/>
          <w:b/>
          <w:bCs/>
          <w:color w:val="000000"/>
          <w:sz w:val="20"/>
          <w:szCs w:val="20"/>
        </w:rPr>
      </w:pPr>
      <w:r>
        <w:rPr>
          <w:rFonts w:ascii="Times New Roman" w:hAnsi="Times New Roman" w:cs="Times New Roman"/>
          <w:b/>
          <w:bCs/>
          <w:sz w:val="20"/>
          <w:szCs w:val="20"/>
          <w:highlight w:val="magenta"/>
        </w:rPr>
        <w:t>FL proposal 8.1-6:</w:t>
      </w:r>
      <w:r>
        <w:rPr>
          <w:rFonts w:ascii="Times New Roman" w:hAnsi="Times New Roman" w:cs="Times New Roman"/>
          <w:b/>
          <w:bCs/>
          <w:sz w:val="20"/>
          <w:szCs w:val="20"/>
        </w:rPr>
        <w:t xml:space="preserve"> </w:t>
      </w:r>
      <w:r w:rsidRPr="00897B05">
        <w:rPr>
          <w:rFonts w:ascii="Times New Roman" w:hAnsi="Times New Roman" w:cs="Times New Roman"/>
          <w:b/>
          <w:bCs/>
          <w:sz w:val="20"/>
          <w:szCs w:val="20"/>
        </w:rPr>
        <w:t>Focus study on t</w:t>
      </w:r>
      <w:r>
        <w:rPr>
          <w:rFonts w:ascii="Times New Roman" w:hAnsi="Times New Roman" w:cs="Times New Roman"/>
          <w:b/>
          <w:bCs/>
          <w:color w:val="000000"/>
          <w:sz w:val="20"/>
          <w:szCs w:val="20"/>
        </w:rPr>
        <w:t>he following for new reporting Case 1:</w:t>
      </w:r>
    </w:p>
    <w:p w14:paraId="17961EBB" w14:textId="77777777" w:rsidR="004F4A64" w:rsidRPr="001D49EE" w:rsidRDefault="004F4A64" w:rsidP="004F4A64">
      <w:pPr>
        <w:pStyle w:val="ListParagraph"/>
        <w:numPr>
          <w:ilvl w:val="0"/>
          <w:numId w:val="18"/>
        </w:numPr>
        <w:spacing w:line="256" w:lineRule="auto"/>
        <w:contextualSpacing/>
        <w:rPr>
          <w:rFonts w:ascii="Times New Roman" w:eastAsiaTheme="minorHAnsi" w:hAnsi="Times New Roman" w:cs="Times New Roman"/>
          <w:sz w:val="20"/>
          <w:szCs w:val="20"/>
        </w:rPr>
      </w:pPr>
      <w:r w:rsidRPr="001D49EE">
        <w:rPr>
          <w:rFonts w:ascii="Times New Roman" w:hAnsi="Times New Roman" w:cs="Times New Roman"/>
          <w:b/>
          <w:bCs/>
          <w:sz w:val="20"/>
          <w:szCs w:val="20"/>
        </w:rPr>
        <w:lastRenderedPageBreak/>
        <w:t xml:space="preserve">Reporting of </w:t>
      </w:r>
      <w:r w:rsidRPr="00437997">
        <w:rPr>
          <w:rFonts w:ascii="Times New Roman" w:hAnsi="Times New Roman" w:cs="Times New Roman"/>
          <w:b/>
          <w:bCs/>
          <w:color w:val="FF0000"/>
          <w:sz w:val="20"/>
          <w:szCs w:val="20"/>
        </w:rPr>
        <w:t>R16-CQI</w:t>
      </w:r>
      <w:r w:rsidRPr="001D49EE">
        <w:rPr>
          <w:rFonts w:ascii="Times New Roman" w:hAnsi="Times New Roman" w:cs="Times New Roman"/>
          <w:b/>
          <w:bCs/>
          <w:sz w:val="20"/>
          <w:szCs w:val="20"/>
        </w:rPr>
        <w:t xml:space="preserve">/metric, where </w:t>
      </w:r>
      <w:r w:rsidRPr="00437997">
        <w:rPr>
          <w:rFonts w:ascii="Times New Roman" w:hAnsi="Times New Roman" w:cs="Times New Roman"/>
          <w:b/>
          <w:bCs/>
          <w:color w:val="FF0000"/>
          <w:sz w:val="20"/>
          <w:szCs w:val="20"/>
        </w:rPr>
        <w:t>R16-CQI</w:t>
      </w:r>
      <w:r w:rsidRPr="001D49EE">
        <w:rPr>
          <w:rFonts w:ascii="Times New Roman" w:hAnsi="Times New Roman" w:cs="Times New Roman"/>
          <w:b/>
          <w:bCs/>
          <w:sz w:val="20"/>
          <w:szCs w:val="20"/>
        </w:rPr>
        <w:t xml:space="preserve">/metric shall be determined based on network configured channel and interference measurement interval (multiple CMR and/or IMR instances) to enable accurate MCS selection. </w:t>
      </w:r>
      <w:proofErr w:type="spellStart"/>
      <w:r w:rsidRPr="001D49EE">
        <w:rPr>
          <w:rFonts w:ascii="Times New Roman" w:hAnsi="Times New Roman" w:cs="Times New Roman"/>
          <w:b/>
          <w:bCs/>
          <w:sz w:val="20"/>
          <w:szCs w:val="20"/>
        </w:rPr>
        <w:t>Downselect</w:t>
      </w:r>
      <w:proofErr w:type="spellEnd"/>
      <w:r w:rsidRPr="001D49EE">
        <w:rPr>
          <w:rFonts w:ascii="Times New Roman" w:hAnsi="Times New Roman" w:cs="Times New Roman"/>
          <w:b/>
          <w:bCs/>
          <w:sz w:val="20"/>
          <w:szCs w:val="20"/>
        </w:rPr>
        <w:t xml:space="preserve"> </w:t>
      </w:r>
      <w:r w:rsidRPr="001D49EE">
        <w:rPr>
          <w:rFonts w:ascii="Times New Roman" w:hAnsi="Times New Roman" w:cs="Times New Roman"/>
          <w:b/>
          <w:bCs/>
          <w:color w:val="FF0000"/>
          <w:sz w:val="20"/>
          <w:szCs w:val="20"/>
        </w:rPr>
        <w:t xml:space="preserve">at most one </w:t>
      </w:r>
      <w:r>
        <w:rPr>
          <w:rFonts w:ascii="Times New Roman" w:hAnsi="Times New Roman" w:cs="Times New Roman"/>
          <w:b/>
          <w:bCs/>
          <w:color w:val="FF0000"/>
          <w:sz w:val="20"/>
          <w:szCs w:val="20"/>
        </w:rPr>
        <w:t xml:space="preserve">metric </w:t>
      </w:r>
      <w:r w:rsidRPr="001D49EE">
        <w:rPr>
          <w:rFonts w:ascii="Times New Roman" w:hAnsi="Times New Roman" w:cs="Times New Roman"/>
          <w:b/>
          <w:bCs/>
          <w:sz w:val="20"/>
          <w:szCs w:val="20"/>
        </w:rPr>
        <w:t>from the following options:</w:t>
      </w:r>
    </w:p>
    <w:p w14:paraId="75259F42" w14:textId="77777777" w:rsidR="004F4A64" w:rsidRDefault="004F4A64" w:rsidP="004F4A64">
      <w:pPr>
        <w:pStyle w:val="ListParagraph"/>
        <w:spacing w:line="256" w:lineRule="auto"/>
        <w:contextualSpacing/>
        <w:rPr>
          <w:rFonts w:ascii="Times New Roman" w:eastAsiaTheme="minorHAnsi" w:hAnsi="Times New Roman" w:cs="Times New Roman"/>
          <w:color w:val="FF0000"/>
          <w:sz w:val="20"/>
          <w:szCs w:val="20"/>
        </w:rPr>
      </w:pPr>
    </w:p>
    <w:p w14:paraId="3F5B9113" w14:textId="77777777" w:rsidR="004F4A64" w:rsidRDefault="004F4A64" w:rsidP="004F4A64">
      <w:pPr>
        <w:pStyle w:val="ListParagraph"/>
        <w:numPr>
          <w:ilvl w:val="1"/>
          <w:numId w:val="18"/>
        </w:numPr>
      </w:pPr>
      <w:r w:rsidRPr="001D49EE">
        <w:rPr>
          <w:rFonts w:ascii="Times New Roman" w:hAnsi="Times New Roman" w:cs="Times New Roman"/>
          <w:b/>
          <w:bCs/>
          <w:strike/>
          <w:color w:val="FF0000"/>
          <w:sz w:val="20"/>
          <w:szCs w:val="20"/>
        </w:rPr>
        <w:t>Case 1-1:</w:t>
      </w:r>
      <w:r w:rsidRPr="001D49EE">
        <w:rPr>
          <w:rFonts w:ascii="Times New Roman" w:hAnsi="Times New Roman" w:cs="Times New Roman"/>
          <w:b/>
          <w:bCs/>
          <w:color w:val="FF0000"/>
          <w:sz w:val="20"/>
          <w:szCs w:val="20"/>
        </w:rPr>
        <w:t xml:space="preserve"> </w:t>
      </w:r>
      <w:r>
        <w:rPr>
          <w:rFonts w:ascii="Times New Roman" w:hAnsi="Times New Roman" w:cs="Times New Roman"/>
          <w:b/>
          <w:bCs/>
          <w:color w:val="000000"/>
          <w:sz w:val="20"/>
          <w:szCs w:val="20"/>
        </w:rPr>
        <w:t xml:space="preserve">Mean-CQI/SINR and </w:t>
      </w:r>
      <w:proofErr w:type="spellStart"/>
      <w:r>
        <w:rPr>
          <w:rFonts w:ascii="Times New Roman" w:hAnsi="Times New Roman" w:cs="Times New Roman"/>
          <w:b/>
          <w:bCs/>
          <w:color w:val="000000"/>
          <w:sz w:val="20"/>
          <w:szCs w:val="20"/>
        </w:rPr>
        <w:t>stdev</w:t>
      </w:r>
      <w:proofErr w:type="spellEnd"/>
      <w:r>
        <w:rPr>
          <w:rFonts w:ascii="Times New Roman" w:hAnsi="Times New Roman" w:cs="Times New Roman"/>
          <w:b/>
          <w:bCs/>
          <w:color w:val="000000"/>
          <w:sz w:val="20"/>
          <w:szCs w:val="20"/>
        </w:rPr>
        <w:t>-CQI/SINR (FFS details)</w:t>
      </w:r>
    </w:p>
    <w:p w14:paraId="36D96789" w14:textId="77777777" w:rsidR="004F4A64" w:rsidRDefault="004F4A64" w:rsidP="004F4A64">
      <w:pPr>
        <w:pStyle w:val="ListParagraph"/>
        <w:numPr>
          <w:ilvl w:val="1"/>
          <w:numId w:val="18"/>
        </w:numPr>
      </w:pPr>
      <w:r w:rsidRPr="001D49EE">
        <w:rPr>
          <w:rFonts w:ascii="Times New Roman" w:hAnsi="Times New Roman" w:cs="Times New Roman"/>
          <w:b/>
          <w:bCs/>
          <w:strike/>
          <w:color w:val="FF0000"/>
          <w:sz w:val="20"/>
          <w:szCs w:val="20"/>
        </w:rPr>
        <w:t>Case 1-3:</w:t>
      </w:r>
      <w:r w:rsidRPr="001D49EE">
        <w:rPr>
          <w:rFonts w:ascii="Times New Roman" w:hAnsi="Times New Roman" w:cs="Times New Roman"/>
          <w:b/>
          <w:bCs/>
          <w:color w:val="FF0000"/>
          <w:sz w:val="20"/>
          <w:szCs w:val="20"/>
        </w:rPr>
        <w:t xml:space="preserve"> </w:t>
      </w:r>
      <w:r>
        <w:rPr>
          <w:rFonts w:ascii="Times New Roman" w:hAnsi="Times New Roman" w:cs="Times New Roman"/>
          <w:b/>
          <w:bCs/>
          <w:color w:val="000000"/>
          <w:sz w:val="20"/>
          <w:szCs w:val="20"/>
        </w:rPr>
        <w:t>Interference standard deviation (FFS details)</w:t>
      </w:r>
    </w:p>
    <w:p w14:paraId="4D65C03F" w14:textId="77777777" w:rsidR="004F4A64" w:rsidRPr="001D49EE" w:rsidRDefault="004F4A64" w:rsidP="004F4A64">
      <w:pPr>
        <w:pStyle w:val="ListParagraph"/>
        <w:numPr>
          <w:ilvl w:val="1"/>
          <w:numId w:val="18"/>
        </w:numPr>
      </w:pPr>
      <w:r w:rsidRPr="001D49EE">
        <w:rPr>
          <w:rFonts w:ascii="Times New Roman" w:hAnsi="Times New Roman" w:cs="Times New Roman"/>
          <w:b/>
          <w:bCs/>
          <w:strike/>
          <w:color w:val="FF0000"/>
          <w:sz w:val="20"/>
          <w:szCs w:val="20"/>
        </w:rPr>
        <w:t>Case 1-5:</w:t>
      </w:r>
      <w:r w:rsidRPr="001D49EE">
        <w:rPr>
          <w:rFonts w:ascii="Times New Roman" w:hAnsi="Times New Roman" w:cs="Times New Roman"/>
          <w:b/>
          <w:bCs/>
          <w:color w:val="FF0000"/>
          <w:sz w:val="20"/>
          <w:szCs w:val="20"/>
        </w:rPr>
        <w:t xml:space="preserve"> </w:t>
      </w:r>
      <w:r w:rsidRPr="001D49EE">
        <w:rPr>
          <w:rFonts w:ascii="Times New Roman" w:hAnsi="Times New Roman" w:cs="Times New Roman"/>
          <w:b/>
          <w:bCs/>
          <w:sz w:val="20"/>
          <w:szCs w:val="20"/>
        </w:rPr>
        <w:t>CSI based on worst IMR occasion (FFS details)</w:t>
      </w:r>
    </w:p>
    <w:p w14:paraId="538D03AE" w14:textId="77777777" w:rsidR="004F4A64" w:rsidRDefault="004F4A64" w:rsidP="004F4A64">
      <w:pPr>
        <w:pStyle w:val="ListParagraph"/>
        <w:numPr>
          <w:ilvl w:val="0"/>
          <w:numId w:val="18"/>
        </w:numPr>
      </w:pPr>
      <w:r w:rsidRPr="001D49EE">
        <w:rPr>
          <w:rFonts w:ascii="Times New Roman" w:hAnsi="Times New Roman" w:cs="Times New Roman"/>
          <w:b/>
          <w:bCs/>
          <w:strike/>
          <w:color w:val="FF0000"/>
          <w:sz w:val="20"/>
          <w:szCs w:val="20"/>
        </w:rPr>
        <w:t>Reporting of</w:t>
      </w:r>
      <w:r w:rsidRPr="001D49EE">
        <w:rPr>
          <w:rFonts w:ascii="Times New Roman" w:hAnsi="Times New Roman" w:cs="Times New Roman"/>
          <w:b/>
          <w:bCs/>
          <w:color w:val="FF0000"/>
          <w:sz w:val="20"/>
          <w:szCs w:val="20"/>
        </w:rPr>
        <w:t xml:space="preserve"> Updating </w:t>
      </w:r>
      <w:r>
        <w:rPr>
          <w:rFonts w:ascii="Times New Roman" w:hAnsi="Times New Roman" w:cs="Times New Roman"/>
          <w:b/>
          <w:bCs/>
          <w:color w:val="FF0000"/>
          <w:sz w:val="20"/>
          <w:szCs w:val="20"/>
        </w:rPr>
        <w:t>R16-</w:t>
      </w:r>
      <w:r>
        <w:rPr>
          <w:rFonts w:ascii="Times New Roman" w:hAnsi="Times New Roman" w:cs="Times New Roman"/>
          <w:b/>
          <w:bCs/>
          <w:color w:val="000000"/>
          <w:sz w:val="20"/>
          <w:szCs w:val="20"/>
        </w:rPr>
        <w:t>CQI only (</w:t>
      </w:r>
      <w:proofErr w:type="gramStart"/>
      <w:r w:rsidRPr="002A09B7">
        <w:rPr>
          <w:rFonts w:ascii="Times New Roman" w:hAnsi="Times New Roman" w:cs="Times New Roman"/>
          <w:b/>
          <w:bCs/>
          <w:color w:val="FF0000"/>
          <w:sz w:val="20"/>
          <w:szCs w:val="20"/>
        </w:rPr>
        <w:t>i.e.</w:t>
      </w:r>
      <w:proofErr w:type="gramEnd"/>
      <w:r w:rsidRPr="002A09B7">
        <w:rPr>
          <w:rFonts w:ascii="Times New Roman" w:hAnsi="Times New Roman" w:cs="Times New Roman"/>
          <w:b/>
          <w:bCs/>
          <w:color w:val="FF0000"/>
          <w:sz w:val="20"/>
          <w:szCs w:val="20"/>
        </w:rPr>
        <w:t xml:space="preserve"> </w:t>
      </w:r>
      <w:r>
        <w:rPr>
          <w:rFonts w:ascii="Times New Roman" w:hAnsi="Times New Roman" w:cs="Times New Roman"/>
          <w:b/>
          <w:bCs/>
          <w:color w:val="FF0000"/>
          <w:sz w:val="20"/>
          <w:szCs w:val="20"/>
        </w:rPr>
        <w:t xml:space="preserve">CQI is the </w:t>
      </w:r>
      <w:proofErr w:type="spellStart"/>
      <w:r>
        <w:rPr>
          <w:rFonts w:ascii="Times New Roman" w:hAnsi="Times New Roman" w:cs="Times New Roman"/>
          <w:b/>
          <w:bCs/>
          <w:color w:val="FF0000"/>
          <w:sz w:val="20"/>
          <w:szCs w:val="20"/>
        </w:rPr>
        <w:t>reportQuantity</w:t>
      </w:r>
      <w:proofErr w:type="spellEnd"/>
      <w:r>
        <w:rPr>
          <w:rFonts w:ascii="Times New Roman" w:hAnsi="Times New Roman" w:cs="Times New Roman"/>
          <w:b/>
          <w:bCs/>
          <w:color w:val="FF0000"/>
          <w:sz w:val="20"/>
          <w:szCs w:val="20"/>
        </w:rPr>
        <w:t xml:space="preserve"> in CSI-</w:t>
      </w:r>
      <w:proofErr w:type="spellStart"/>
      <w:r>
        <w:rPr>
          <w:rFonts w:ascii="Times New Roman" w:hAnsi="Times New Roman" w:cs="Times New Roman"/>
          <w:b/>
          <w:bCs/>
          <w:color w:val="FF0000"/>
          <w:sz w:val="20"/>
          <w:szCs w:val="20"/>
        </w:rPr>
        <w:t>ReportConfig</w:t>
      </w:r>
      <w:proofErr w:type="spellEnd"/>
      <w:r>
        <w:rPr>
          <w:rFonts w:ascii="Times New Roman" w:hAnsi="Times New Roman" w:cs="Times New Roman"/>
          <w:b/>
          <w:bCs/>
          <w:color w:val="000000"/>
          <w:sz w:val="20"/>
          <w:szCs w:val="20"/>
        </w:rPr>
        <w:t xml:space="preserve">), where CQI is conditioned on a previous </w:t>
      </w:r>
      <w:r w:rsidRPr="001D49EE">
        <w:rPr>
          <w:rFonts w:ascii="Times New Roman" w:hAnsi="Times New Roman" w:cs="Times New Roman"/>
          <w:b/>
          <w:bCs/>
          <w:strike/>
          <w:color w:val="FF0000"/>
          <w:sz w:val="20"/>
          <w:szCs w:val="20"/>
        </w:rPr>
        <w:t>reporting</w:t>
      </w:r>
      <w:r w:rsidRPr="001D49EE">
        <w:rPr>
          <w:rFonts w:ascii="Times New Roman" w:hAnsi="Times New Roman" w:cs="Times New Roman"/>
          <w:b/>
          <w:bCs/>
          <w:color w:val="FF0000"/>
          <w:sz w:val="20"/>
          <w:szCs w:val="20"/>
        </w:rPr>
        <w:t xml:space="preserve"> </w:t>
      </w:r>
      <w:r>
        <w:rPr>
          <w:rFonts w:ascii="Times New Roman" w:hAnsi="Times New Roman" w:cs="Times New Roman"/>
          <w:b/>
          <w:bCs/>
          <w:color w:val="000000"/>
          <w:sz w:val="20"/>
          <w:szCs w:val="20"/>
        </w:rPr>
        <w:t>instance containing RI/PMI/</w:t>
      </w:r>
      <w:r w:rsidRPr="001D49EE">
        <w:rPr>
          <w:rFonts w:ascii="Times New Roman" w:hAnsi="Times New Roman" w:cs="Times New Roman"/>
          <w:b/>
          <w:bCs/>
          <w:color w:val="FF0000"/>
          <w:sz w:val="20"/>
          <w:szCs w:val="20"/>
        </w:rPr>
        <w:t>(CRI) calculation</w:t>
      </w:r>
      <w:r>
        <w:rPr>
          <w:rFonts w:ascii="Times New Roman" w:hAnsi="Times New Roman" w:cs="Times New Roman"/>
          <w:b/>
          <w:bCs/>
          <w:color w:val="000000"/>
          <w:sz w:val="20"/>
          <w:szCs w:val="20"/>
        </w:rPr>
        <w:t xml:space="preserve"> </w:t>
      </w:r>
      <w:r w:rsidRPr="001D49EE">
        <w:rPr>
          <w:rFonts w:ascii="Times New Roman" w:hAnsi="Times New Roman" w:cs="Times New Roman"/>
          <w:b/>
          <w:bCs/>
          <w:strike/>
          <w:color w:val="FF0000"/>
          <w:sz w:val="20"/>
          <w:szCs w:val="20"/>
        </w:rPr>
        <w:t>(Case 1-11)</w:t>
      </w:r>
      <w:r>
        <w:rPr>
          <w:rFonts w:ascii="Times New Roman" w:hAnsi="Times New Roman" w:cs="Times New Roman"/>
          <w:b/>
          <w:bCs/>
          <w:color w:val="000000"/>
          <w:sz w:val="20"/>
          <w:szCs w:val="20"/>
        </w:rPr>
        <w:t>.</w:t>
      </w:r>
    </w:p>
    <w:p w14:paraId="63D31F66" w14:textId="77777777" w:rsidR="004F4A64" w:rsidRDefault="004F4A64" w:rsidP="004F4A64">
      <w:pPr>
        <w:pStyle w:val="ListParagraph"/>
        <w:numPr>
          <w:ilvl w:val="1"/>
          <w:numId w:val="18"/>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R16-CQI is determined based on network configured channel and interference measurement interval (as per first bullet)</w:t>
      </w:r>
    </w:p>
    <w:p w14:paraId="35686931" w14:textId="77777777" w:rsidR="004F4A64" w:rsidRPr="001D49EE" w:rsidRDefault="004F4A64" w:rsidP="004F4A64">
      <w:pPr>
        <w:pStyle w:val="ListParagraph"/>
        <w:numPr>
          <w:ilvl w:val="1"/>
          <w:numId w:val="18"/>
        </w:numPr>
        <w:rPr>
          <w:rFonts w:ascii="Times New Roman" w:hAnsi="Times New Roman" w:cs="Times New Roman"/>
          <w:b/>
          <w:bCs/>
          <w:color w:val="FF0000"/>
          <w:sz w:val="20"/>
          <w:szCs w:val="20"/>
        </w:rPr>
      </w:pPr>
      <w:r w:rsidRPr="001D49EE">
        <w:rPr>
          <w:rFonts w:ascii="Times New Roman" w:hAnsi="Times New Roman" w:cs="Times New Roman"/>
          <w:b/>
          <w:bCs/>
          <w:color w:val="FF0000"/>
          <w:sz w:val="20"/>
          <w:szCs w:val="20"/>
        </w:rPr>
        <w:t>FFS: how to report the updated CQI</w:t>
      </w:r>
    </w:p>
    <w:p w14:paraId="01984E2D" w14:textId="77777777" w:rsidR="004F4A64" w:rsidRPr="001D49EE" w:rsidRDefault="004F4A64" w:rsidP="004F4A64">
      <w:pPr>
        <w:pStyle w:val="ListParagraph"/>
        <w:numPr>
          <w:ilvl w:val="1"/>
          <w:numId w:val="18"/>
        </w:numPr>
        <w:rPr>
          <w:rFonts w:ascii="Times New Roman" w:hAnsi="Times New Roman" w:cs="Times New Roman"/>
          <w:b/>
          <w:bCs/>
          <w:sz w:val="20"/>
          <w:szCs w:val="20"/>
        </w:rPr>
      </w:pPr>
      <w:r w:rsidRPr="001D49EE">
        <w:rPr>
          <w:rFonts w:ascii="Times New Roman" w:hAnsi="Times New Roman" w:cs="Times New Roman"/>
          <w:b/>
          <w:bCs/>
          <w:color w:val="FF0000"/>
          <w:sz w:val="20"/>
          <w:szCs w:val="20"/>
        </w:rPr>
        <w:t>FFS</w:t>
      </w:r>
      <w:r>
        <w:rPr>
          <w:rFonts w:ascii="Times New Roman" w:hAnsi="Times New Roman" w:cs="Times New Roman"/>
          <w:b/>
          <w:bCs/>
          <w:color w:val="FF0000"/>
          <w:sz w:val="20"/>
          <w:szCs w:val="20"/>
        </w:rPr>
        <w:t>: whether</w:t>
      </w:r>
      <w:r w:rsidRPr="001D49EE">
        <w:rPr>
          <w:rFonts w:ascii="Times New Roman" w:hAnsi="Times New Roman" w:cs="Times New Roman"/>
          <w:b/>
          <w:bCs/>
          <w:color w:val="FF0000"/>
          <w:sz w:val="20"/>
          <w:szCs w:val="20"/>
        </w:rPr>
        <w:t xml:space="preserve"> </w:t>
      </w:r>
      <w:r>
        <w:rPr>
          <w:rFonts w:ascii="Times New Roman" w:hAnsi="Times New Roman" w:cs="Times New Roman"/>
          <w:b/>
          <w:bCs/>
          <w:sz w:val="20"/>
          <w:szCs w:val="20"/>
        </w:rPr>
        <w:t>t</w:t>
      </w:r>
      <w:r w:rsidRPr="001D49EE">
        <w:rPr>
          <w:rFonts w:ascii="Times New Roman" w:hAnsi="Times New Roman" w:cs="Times New Roman"/>
          <w:b/>
          <w:bCs/>
          <w:sz w:val="20"/>
          <w:szCs w:val="20"/>
        </w:rPr>
        <w:t xml:space="preserve">he CQI processing time </w:t>
      </w:r>
      <w:r w:rsidRPr="00630AF2">
        <w:rPr>
          <w:rFonts w:ascii="Times New Roman" w:hAnsi="Times New Roman" w:cs="Times New Roman"/>
          <w:b/>
          <w:bCs/>
          <w:color w:val="FF0000"/>
          <w:sz w:val="20"/>
          <w:szCs w:val="20"/>
        </w:rPr>
        <w:t xml:space="preserve">can be </w:t>
      </w:r>
      <w:r w:rsidRPr="00630AF2">
        <w:rPr>
          <w:rFonts w:ascii="Times New Roman" w:hAnsi="Times New Roman" w:cs="Times New Roman"/>
          <w:b/>
          <w:bCs/>
          <w:strike/>
          <w:sz w:val="20"/>
          <w:szCs w:val="20"/>
        </w:rPr>
        <w:t>is</w:t>
      </w:r>
      <w:r w:rsidRPr="001D49EE">
        <w:rPr>
          <w:rFonts w:ascii="Times New Roman" w:hAnsi="Times New Roman" w:cs="Times New Roman"/>
          <w:b/>
          <w:bCs/>
          <w:sz w:val="20"/>
          <w:szCs w:val="20"/>
        </w:rPr>
        <w:t xml:space="preserve"> reduced compared to Rel-16 CSI processing delay</w:t>
      </w:r>
    </w:p>
    <w:p w14:paraId="0B1F7834" w14:textId="77777777" w:rsidR="00751AD4" w:rsidRDefault="003D39D3">
      <w:pPr>
        <w:pStyle w:val="Heading1"/>
        <w:pBdr>
          <w:top w:val="single" w:sz="12" w:space="5" w:color="auto"/>
        </w:pBdr>
        <w:tabs>
          <w:tab w:val="clear" w:pos="2682"/>
          <w:tab w:val="left" w:pos="810"/>
        </w:tabs>
        <w:spacing w:after="120"/>
        <w:ind w:hanging="2682"/>
        <w:rPr>
          <w:rFonts w:ascii="Times New Roman" w:hAnsi="Times New Roman"/>
          <w:szCs w:val="32"/>
        </w:rPr>
      </w:pPr>
      <w:r>
        <w:rPr>
          <w:rFonts w:ascii="Times New Roman" w:hAnsi="Times New Roman"/>
          <w:szCs w:val="32"/>
        </w:rPr>
        <w:t>Topic #3: New reporting (Case 2)</w:t>
      </w:r>
    </w:p>
    <w:p w14:paraId="51531CCF" w14:textId="77777777" w:rsidR="00751AD4" w:rsidRDefault="003D39D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7C851AB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rPr>
        <w:t>For Case 2 new reporting, RAN1 agreed to continue studying with focus on new reporting type based on PDSCH decoding for OLLA performance enhancement. Many companies discuss and evaluate potential benefits of such schemes.</w:t>
      </w:r>
      <w:r>
        <w:rPr>
          <w:rFonts w:ascii="Times New Roman" w:hAnsi="Times New Roman" w:cs="Times New Roman"/>
          <w:sz w:val="20"/>
          <w:szCs w:val="20"/>
          <w:lang w:eastAsia="ko-KR"/>
        </w:rPr>
        <w:t xml:space="preserve"> The main design objectives can be identified as follows:</w:t>
      </w:r>
    </w:p>
    <w:p w14:paraId="195E1547"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Better support of OLLA for very low target BLER:</w:t>
      </w:r>
    </w:p>
    <w:p w14:paraId="49630CF3"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Indicate to scheduler to be more conservative even in case of ACK </w:t>
      </w:r>
    </w:p>
    <w:p w14:paraId="77F49D0B"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Allow OLLA converge faster to proper operating point</w:t>
      </w:r>
    </w:p>
    <w:p w14:paraId="7E3995DF"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Case 2-1, Case 2-2, Case 2-3</w:t>
      </w:r>
    </w:p>
    <w:p w14:paraId="023774FE"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Help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schedule a retransmission:</w:t>
      </w:r>
    </w:p>
    <w:p w14:paraId="248FD3D2"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Meet target latency while avoiding spending too much resources on retransmissions</w:t>
      </w:r>
    </w:p>
    <w:p w14:paraId="3CBDE4D3"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Case 2-1, Case 2-3, Case 2-4</w:t>
      </w:r>
    </w:p>
    <w:p w14:paraId="5C0052B6" w14:textId="77777777" w:rsidR="00751AD4" w:rsidRDefault="003D39D3">
      <w:pPr>
        <w:pStyle w:val="ListParagraph"/>
        <w:numPr>
          <w:ilvl w:val="0"/>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Address other potential issues:</w:t>
      </w:r>
    </w:p>
    <w:p w14:paraId="1371E4B7"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Differentiating DTX from NACK: Case 2-6</w:t>
      </w:r>
    </w:p>
    <w:p w14:paraId="135FF6BB" w14:textId="77777777" w:rsidR="00751AD4" w:rsidRDefault="003D39D3">
      <w:pPr>
        <w:pStyle w:val="ListParagraph"/>
        <w:numPr>
          <w:ilvl w:val="1"/>
          <w:numId w:val="18"/>
        </w:numPr>
        <w:rPr>
          <w:rFonts w:ascii="Times New Roman" w:hAnsi="Times New Roman" w:cs="Times New Roman"/>
          <w:sz w:val="20"/>
          <w:szCs w:val="20"/>
          <w:lang w:eastAsia="ko-KR"/>
        </w:rPr>
      </w:pPr>
      <w:r>
        <w:rPr>
          <w:rFonts w:ascii="Times New Roman" w:hAnsi="Times New Roman" w:cs="Times New Roman"/>
          <w:sz w:val="20"/>
          <w:szCs w:val="20"/>
          <w:lang w:eastAsia="ko-KR"/>
        </w:rPr>
        <w:t>Differentiating fading/blockage/interference: Case 2-5</w:t>
      </w:r>
    </w:p>
    <w:p w14:paraId="63892AE4" w14:textId="77777777" w:rsidR="00751AD4" w:rsidRDefault="00751AD4">
      <w:pPr>
        <w:rPr>
          <w:rFonts w:ascii="Times New Roman" w:hAnsi="Times New Roman" w:cs="Times New Roman"/>
          <w:sz w:val="20"/>
          <w:szCs w:val="20"/>
        </w:rPr>
      </w:pPr>
    </w:p>
    <w:p w14:paraId="203F473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In the following sub-sections, performance results and detailed views on benefits and complexity are presented for each scheme.</w:t>
      </w:r>
    </w:p>
    <w:p w14:paraId="369AFEE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73312D5E" w14:textId="77777777" w:rsidR="00751AD4" w:rsidRDefault="003D39D3">
      <w:pPr>
        <w:pStyle w:val="Heading3"/>
      </w:pPr>
      <w:r>
        <w:lastRenderedPageBreak/>
        <w:t>Case 2-1: Decoding margin</w:t>
      </w:r>
    </w:p>
    <w:p w14:paraId="40A6665C"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505"/>
        <w:gridCol w:w="1550"/>
        <w:gridCol w:w="4783"/>
      </w:tblGrid>
      <w:tr w:rsidR="00751AD4" w14:paraId="3EE9ADA5" w14:textId="77777777">
        <w:tc>
          <w:tcPr>
            <w:tcW w:w="1615" w:type="dxa"/>
          </w:tcPr>
          <w:p w14:paraId="4AB1B0F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1505" w:type="dxa"/>
          </w:tcPr>
          <w:p w14:paraId="1DDEA98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2-1</w:t>
            </w:r>
          </w:p>
          <w:p w14:paraId="021A89EC" w14:textId="77777777" w:rsidR="00751AD4" w:rsidRDefault="003D39D3">
            <w:pPr>
              <w:rPr>
                <w:rFonts w:ascii="Times New Roman" w:hAnsi="Times New Roman" w:cs="Times New Roman"/>
                <w:sz w:val="20"/>
                <w:szCs w:val="20"/>
                <w:highlight w:val="yellow"/>
              </w:rPr>
            </w:pPr>
            <w:r>
              <w:rPr>
                <w:rFonts w:ascii="Times New Roman" w:hAnsi="Times New Roman" w:cs="Times New Roman"/>
                <w:sz w:val="20"/>
                <w:szCs w:val="20"/>
              </w:rPr>
              <w:t xml:space="preserve">(LDPC </w:t>
            </w:r>
            <w:proofErr w:type="spellStart"/>
            <w:r>
              <w:rPr>
                <w:rFonts w:ascii="Times New Roman" w:hAnsi="Times New Roman" w:cs="Times New Roman"/>
                <w:sz w:val="20"/>
                <w:szCs w:val="20"/>
              </w:rPr>
              <w:t>iters</w:t>
            </w:r>
            <w:proofErr w:type="spellEnd"/>
            <w:r>
              <w:rPr>
                <w:rFonts w:ascii="Times New Roman" w:hAnsi="Times New Roman" w:cs="Times New Roman"/>
                <w:sz w:val="20"/>
                <w:szCs w:val="20"/>
              </w:rPr>
              <w:t>)</w:t>
            </w:r>
          </w:p>
        </w:tc>
        <w:tc>
          <w:tcPr>
            <w:tcW w:w="1550" w:type="dxa"/>
          </w:tcPr>
          <w:p w14:paraId="4F29C91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11149DE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99.5% satisfied UEs [99.5%]</w:t>
            </w:r>
          </w:p>
          <w:p w14:paraId="5EFB4F6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6.59 PRBs [6.59]</w:t>
            </w:r>
          </w:p>
          <w:p w14:paraId="6A223F77" w14:textId="77777777" w:rsidR="00751AD4" w:rsidRDefault="003D39D3">
            <w:pPr>
              <w:rPr>
                <w:rFonts w:ascii="Times New Roman" w:hAnsi="Times New Roman" w:cs="Times New Roman"/>
                <w:sz w:val="20"/>
                <w:szCs w:val="20"/>
                <w:highlight w:val="yellow"/>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751AD4" w14:paraId="6A87FB20" w14:textId="77777777">
        <w:tc>
          <w:tcPr>
            <w:tcW w:w="1615" w:type="dxa"/>
          </w:tcPr>
          <w:p w14:paraId="25B75E9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1505" w:type="dxa"/>
          </w:tcPr>
          <w:p w14:paraId="06B5BEC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2-1</w:t>
            </w:r>
          </w:p>
          <w:p w14:paraId="05647093" w14:textId="77777777" w:rsidR="00751AD4" w:rsidRDefault="003D39D3">
            <w:pPr>
              <w:rPr>
                <w:rFonts w:ascii="Times New Roman" w:hAnsi="Times New Roman" w:cs="Times New Roman"/>
                <w:sz w:val="20"/>
                <w:szCs w:val="20"/>
                <w:highlight w:val="yellow"/>
              </w:rPr>
            </w:pPr>
            <w:r>
              <w:rPr>
                <w:rFonts w:ascii="Times New Roman" w:hAnsi="Times New Roman" w:cs="Times New Roman"/>
                <w:sz w:val="20"/>
                <w:szCs w:val="20"/>
              </w:rPr>
              <w:t>(dB margin, slow)</w:t>
            </w:r>
          </w:p>
        </w:tc>
        <w:tc>
          <w:tcPr>
            <w:tcW w:w="1550" w:type="dxa"/>
          </w:tcPr>
          <w:p w14:paraId="793F652E" w14:textId="77777777" w:rsidR="00751AD4" w:rsidRDefault="003D39D3">
            <w:pPr>
              <w:rPr>
                <w:rFonts w:ascii="Times New Roman" w:hAnsi="Times New Roman" w:cs="Times New Roman"/>
                <w:sz w:val="20"/>
                <w:szCs w:val="20"/>
                <w:highlight w:val="yellow"/>
              </w:rPr>
            </w:pPr>
            <w:r>
              <w:rPr>
                <w:rFonts w:ascii="Times New Roman" w:hAnsi="Times New Roman" w:cs="Times New Roman"/>
                <w:sz w:val="20"/>
                <w:szCs w:val="20"/>
              </w:rPr>
              <w:t>AR/VR</w:t>
            </w:r>
          </w:p>
        </w:tc>
        <w:tc>
          <w:tcPr>
            <w:tcW w:w="4783" w:type="dxa"/>
          </w:tcPr>
          <w:p w14:paraId="1019953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[99.5%]</w:t>
            </w:r>
          </w:p>
          <w:p w14:paraId="407F24F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6.75 PRBs [6.59]</w:t>
            </w:r>
          </w:p>
          <w:p w14:paraId="68BB0A53" w14:textId="77777777" w:rsidR="00751AD4" w:rsidRDefault="003D39D3">
            <w:pPr>
              <w:rPr>
                <w:rFonts w:ascii="Times New Roman" w:hAnsi="Times New Roman" w:cs="Times New Roman"/>
                <w:sz w:val="20"/>
                <w:szCs w:val="20"/>
                <w:highlight w:val="yellow"/>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bl>
    <w:p w14:paraId="7DB9E6D1" w14:textId="77777777" w:rsidR="00751AD4" w:rsidRDefault="00751AD4"/>
    <w:p w14:paraId="5FD8EB37"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1FC49099"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 xml:space="preserve">InterDigital [9] observes same performance as baseline for scheme based on number of LDPC iterations, and slight increase of % of satisfied UEs for scheme based on dB margin, at the expense of slight increase of </w:t>
      </w:r>
      <w:proofErr w:type="spellStart"/>
      <w:r>
        <w:rPr>
          <w:rFonts w:ascii="Times New Roman" w:hAnsi="Times New Roman" w:cs="Times New Roman"/>
          <w:sz w:val="20"/>
          <w:szCs w:val="20"/>
          <w:lang w:eastAsia="ko-KR"/>
        </w:rPr>
        <w:t>RUs.</w:t>
      </w:r>
      <w:proofErr w:type="spellEnd"/>
    </w:p>
    <w:p w14:paraId="52EBFB79"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421B2C2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+May be useful for specific scenarios (rapid channel changes or inter-cell interference):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2779637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+Helps OLLA work for low BLER targets: Ericsson [10], Sony [18], NTT DoCoMo [21], InterDigital [9]</w:t>
      </w:r>
    </w:p>
    <w:p w14:paraId="76E93513" w14:textId="77777777" w:rsidR="00751AD4" w:rsidRDefault="00751AD4">
      <w:pPr>
        <w:rPr>
          <w:rFonts w:ascii="Times New Roman" w:hAnsi="Times New Roman" w:cs="Times New Roman"/>
          <w:sz w:val="20"/>
          <w:szCs w:val="20"/>
          <w:lang w:eastAsia="ko-KR"/>
        </w:rPr>
      </w:pPr>
    </w:p>
    <w:p w14:paraId="6BA6153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-Does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Samsung [17]</w:t>
      </w:r>
    </w:p>
    <w:p w14:paraId="5D89780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 no obvious gain: Huawei [2], Vivo [6]</w:t>
      </w:r>
    </w:p>
    <w:p w14:paraId="7DCED7F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w:t>
      </w:r>
    </w:p>
    <w:p w14:paraId="03412C9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-Existing OLLA may be sufficient if CQI reporting is as frequent as packet transmission: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7658D73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-Requires twice overhead of R16: Samsung [17]</w:t>
      </w:r>
    </w:p>
    <w:p w14:paraId="4944B5C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-Large impact of quantization and measurement errors: Samsung [17]</w:t>
      </w:r>
    </w:p>
    <w:p w14:paraId="6BFE02E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0AC17A6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-Unclear what criteria to be fulfilled: Nokia [20]</w:t>
      </w:r>
    </w:p>
    <w:p w14:paraId="3B81CD9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-Soft margin based approach does not converge towards any BLER level</w:t>
      </w:r>
    </w:p>
    <w:p w14:paraId="7DB9ADBD" w14:textId="77777777" w:rsidR="00751AD4" w:rsidRDefault="00751AD4">
      <w:pPr>
        <w:rPr>
          <w:rFonts w:ascii="Times New Roman" w:hAnsi="Times New Roman" w:cs="Times New Roman"/>
          <w:u w:val="single"/>
          <w:lang w:eastAsia="ko-KR"/>
        </w:rPr>
      </w:pPr>
    </w:p>
    <w:p w14:paraId="574B2438"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78B95C3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7A13D56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-Can be done by attempting to decode PDSCH with partial resource: Sony [18]</w:t>
      </w:r>
    </w:p>
    <w:p w14:paraId="65EF342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-Requires new UE implementation and complex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Samsung [17]</w:t>
      </w:r>
    </w:p>
    <w:p w14:paraId="24AF89C4" w14:textId="77777777" w:rsidR="00751AD4" w:rsidRDefault="00751AD4">
      <w:pPr>
        <w:rPr>
          <w:rFonts w:ascii="Times New Roman" w:hAnsi="Times New Roman" w:cs="Times New Roman"/>
          <w:sz w:val="20"/>
          <w:szCs w:val="20"/>
          <w:lang w:eastAsia="ko-KR"/>
        </w:rPr>
      </w:pPr>
    </w:p>
    <w:p w14:paraId="7D44EB62"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5806FDD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1F4623D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-LDPC iteration is vendor-specific: Nokia [20], NTT DoCoMo [21]</w:t>
      </w:r>
    </w:p>
    <w:p w14:paraId="60D8A73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-Issues to discuss: whether additional feedback is always sent, whether it is jointly encoded with HARQ-ACK or not, impact on timing /processing, which PDSCH is selected: Lenovo [22], LG [19]</w:t>
      </w:r>
    </w:p>
    <w:p w14:paraId="729311B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-Test requirement that reported values from UE e.g. varies </w:t>
      </w:r>
      <w:proofErr w:type="spellStart"/>
      <w:r>
        <w:rPr>
          <w:rFonts w:ascii="Times New Roman" w:hAnsi="Times New Roman" w:cs="Times New Roman"/>
          <w:sz w:val="20"/>
          <w:szCs w:val="20"/>
          <w:lang w:eastAsia="ko-KR"/>
        </w:rPr>
        <w:t>monotically</w:t>
      </w:r>
      <w:proofErr w:type="spellEnd"/>
      <w:r>
        <w:rPr>
          <w:rFonts w:ascii="Times New Roman" w:hAnsi="Times New Roman" w:cs="Times New Roman"/>
          <w:sz w:val="20"/>
          <w:szCs w:val="20"/>
          <w:lang w:eastAsia="ko-KR"/>
        </w:rPr>
        <w:t xml:space="preserve"> with varied SINR at fixed MCS: Ericsson [10]</w:t>
      </w:r>
    </w:p>
    <w:p w14:paraId="0F1A75B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testable: Samsung [17]</w:t>
      </w:r>
    </w:p>
    <w:p w14:paraId="0521B86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79AB3A1A" w14:textId="77777777" w:rsidR="00751AD4" w:rsidRDefault="003D39D3">
      <w:pPr>
        <w:pStyle w:val="Heading3"/>
      </w:pPr>
      <w:r>
        <w:lastRenderedPageBreak/>
        <w:t>Case 2-2: Block error probability</w:t>
      </w:r>
    </w:p>
    <w:p w14:paraId="38E0E19F" w14:textId="77777777" w:rsidR="00751AD4" w:rsidRDefault="00751AD4">
      <w:pPr>
        <w:rPr>
          <w:rFonts w:ascii="Times New Roman" w:hAnsi="Times New Roman" w:cs="Times New Roman"/>
          <w:sz w:val="20"/>
          <w:szCs w:val="20"/>
        </w:rPr>
      </w:pPr>
    </w:p>
    <w:p w14:paraId="263C5313"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505"/>
        <w:gridCol w:w="1550"/>
        <w:gridCol w:w="4783"/>
      </w:tblGrid>
      <w:tr w:rsidR="00751AD4" w14:paraId="0E312F8E" w14:textId="77777777">
        <w:tc>
          <w:tcPr>
            <w:tcW w:w="1615" w:type="dxa"/>
          </w:tcPr>
          <w:p w14:paraId="734BD03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1505" w:type="dxa"/>
          </w:tcPr>
          <w:p w14:paraId="3E80101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2-2</w:t>
            </w:r>
          </w:p>
        </w:tc>
        <w:tc>
          <w:tcPr>
            <w:tcW w:w="1550" w:type="dxa"/>
          </w:tcPr>
          <w:p w14:paraId="51F7410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1586026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[99.5%]</w:t>
            </w:r>
          </w:p>
          <w:p w14:paraId="511816D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6.80 PRBs [6.59]</w:t>
            </w:r>
          </w:p>
          <w:p w14:paraId="243130F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751AD4" w14:paraId="55CA425A" w14:textId="77777777">
        <w:tc>
          <w:tcPr>
            <w:tcW w:w="1615" w:type="dxa"/>
          </w:tcPr>
          <w:p w14:paraId="0FFA25A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Intel [14]</w:t>
            </w:r>
          </w:p>
        </w:tc>
        <w:tc>
          <w:tcPr>
            <w:tcW w:w="1505" w:type="dxa"/>
          </w:tcPr>
          <w:p w14:paraId="0A83C4C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2-2</w:t>
            </w:r>
          </w:p>
          <w:p w14:paraId="7C1FB2FE" w14:textId="77777777" w:rsidR="00751AD4" w:rsidRDefault="00751AD4">
            <w:pPr>
              <w:rPr>
                <w:rFonts w:ascii="Times New Roman" w:hAnsi="Times New Roman" w:cs="Times New Roman"/>
                <w:sz w:val="20"/>
                <w:szCs w:val="20"/>
              </w:rPr>
            </w:pPr>
          </w:p>
        </w:tc>
        <w:tc>
          <w:tcPr>
            <w:tcW w:w="1550" w:type="dxa"/>
          </w:tcPr>
          <w:p w14:paraId="6722B1C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390B3B1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 less satisfied UEs than baseline (1e-5 target)</w:t>
            </w:r>
          </w:p>
          <w:p w14:paraId="7EE5ED3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27.2% RU [23.6%]</w:t>
            </w:r>
          </w:p>
        </w:tc>
      </w:tr>
      <w:tr w:rsidR="00751AD4" w14:paraId="6D27B3F6" w14:textId="77777777">
        <w:tc>
          <w:tcPr>
            <w:tcW w:w="1615" w:type="dxa"/>
          </w:tcPr>
          <w:p w14:paraId="4B605BC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1505" w:type="dxa"/>
          </w:tcPr>
          <w:p w14:paraId="4AAD960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2-2</w:t>
            </w:r>
          </w:p>
          <w:p w14:paraId="0061F90B" w14:textId="77777777" w:rsidR="00751AD4" w:rsidRDefault="00751AD4">
            <w:pPr>
              <w:rPr>
                <w:rFonts w:ascii="Times New Roman" w:hAnsi="Times New Roman" w:cs="Times New Roman"/>
                <w:sz w:val="20"/>
                <w:szCs w:val="20"/>
              </w:rPr>
            </w:pPr>
          </w:p>
        </w:tc>
        <w:tc>
          <w:tcPr>
            <w:tcW w:w="1550" w:type="dxa"/>
          </w:tcPr>
          <w:p w14:paraId="499BD4B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7A3B5EE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5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2B4623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20% RU [3%]</w:t>
            </w:r>
          </w:p>
        </w:tc>
      </w:tr>
      <w:tr w:rsidR="00751AD4" w14:paraId="1C173061" w14:textId="77777777">
        <w:tc>
          <w:tcPr>
            <w:tcW w:w="1615" w:type="dxa"/>
          </w:tcPr>
          <w:p w14:paraId="272FCD1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1505" w:type="dxa"/>
          </w:tcPr>
          <w:p w14:paraId="6FDCCF5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Case 2-2 + </w:t>
            </w:r>
          </w:p>
          <w:p w14:paraId="050B157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Case 1-1: 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1550" w:type="dxa"/>
          </w:tcPr>
          <w:p w14:paraId="154386E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5A9BB58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22907CF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 RU [3%]</w:t>
            </w:r>
          </w:p>
        </w:tc>
      </w:tr>
      <w:tr w:rsidR="00751AD4" w14:paraId="7E90335A" w14:textId="77777777">
        <w:tc>
          <w:tcPr>
            <w:tcW w:w="1615" w:type="dxa"/>
          </w:tcPr>
          <w:p w14:paraId="40A7BD8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1505" w:type="dxa"/>
          </w:tcPr>
          <w:p w14:paraId="7E1D9D2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2-2</w:t>
            </w:r>
          </w:p>
        </w:tc>
        <w:tc>
          <w:tcPr>
            <w:tcW w:w="1550" w:type="dxa"/>
          </w:tcPr>
          <w:p w14:paraId="5123EB1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69FDC0A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46D543A0" w14:textId="77777777" w:rsidR="00751AD4" w:rsidRDefault="00751AD4">
            <w:pPr>
              <w:rPr>
                <w:rFonts w:ascii="Times New Roman" w:hAnsi="Times New Roman" w:cs="Times New Roman"/>
                <w:sz w:val="20"/>
                <w:szCs w:val="20"/>
              </w:rPr>
            </w:pPr>
          </w:p>
        </w:tc>
      </w:tr>
      <w:tr w:rsidR="00751AD4" w14:paraId="31CEF13D" w14:textId="77777777">
        <w:tc>
          <w:tcPr>
            <w:tcW w:w="1615" w:type="dxa"/>
          </w:tcPr>
          <w:p w14:paraId="7D0F08E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Nokia [20]</w:t>
            </w:r>
          </w:p>
        </w:tc>
        <w:tc>
          <w:tcPr>
            <w:tcW w:w="1505" w:type="dxa"/>
          </w:tcPr>
          <w:p w14:paraId="44D5F7B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2-2</w:t>
            </w:r>
          </w:p>
          <w:p w14:paraId="5F8CE0F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Case 1-1: 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1550" w:type="dxa"/>
          </w:tcPr>
          <w:p w14:paraId="3A9EB05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74DF6F7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3AC4FA9B" w14:textId="77777777" w:rsidR="00751AD4" w:rsidRDefault="00751AD4">
            <w:pPr>
              <w:rPr>
                <w:rFonts w:ascii="Times New Roman" w:hAnsi="Times New Roman" w:cs="Times New Roman"/>
                <w:sz w:val="20"/>
                <w:szCs w:val="20"/>
              </w:rPr>
            </w:pPr>
          </w:p>
        </w:tc>
      </w:tr>
    </w:tbl>
    <w:p w14:paraId="6B097E56" w14:textId="77777777" w:rsidR="00751AD4" w:rsidRDefault="00751AD4">
      <w:pPr>
        <w:rPr>
          <w:rFonts w:ascii="Times New Roman" w:hAnsi="Times New Roman" w:cs="Times New Roman"/>
          <w:sz w:val="20"/>
          <w:szCs w:val="20"/>
        </w:rPr>
      </w:pPr>
    </w:p>
    <w:p w14:paraId="66408687"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5475C86D"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InterDigital [9] observes slight increase of % of satisfied UEs at the expense of slight increase of R</w:t>
      </w:r>
      <w:r w:rsidR="002633EC">
        <w:rPr>
          <w:rFonts w:ascii="Times New Roman" w:hAnsi="Times New Roman" w:cs="Times New Roman"/>
          <w:sz w:val="20"/>
          <w:szCs w:val="20"/>
          <w:lang w:eastAsia="ko-KR"/>
        </w:rPr>
        <w:t>u</w:t>
      </w:r>
      <w:r>
        <w:rPr>
          <w:rFonts w:ascii="Times New Roman" w:hAnsi="Times New Roman" w:cs="Times New Roman"/>
          <w:sz w:val="20"/>
          <w:szCs w:val="20"/>
          <w:lang w:eastAsia="ko-KR"/>
        </w:rPr>
        <w:t>s. Intel [14] observes slight decrease of % of satisfied UEs with slight increase of R</w:t>
      </w:r>
      <w:r w:rsidR="002633EC">
        <w:rPr>
          <w:rFonts w:ascii="Times New Roman" w:hAnsi="Times New Roman" w:cs="Times New Roman"/>
          <w:sz w:val="20"/>
          <w:szCs w:val="20"/>
          <w:lang w:eastAsia="ko-KR"/>
        </w:rPr>
        <w:t>u</w:t>
      </w:r>
      <w:r>
        <w:rPr>
          <w:rFonts w:ascii="Times New Roman" w:hAnsi="Times New Roman" w:cs="Times New Roman"/>
          <w:sz w:val="20"/>
          <w:szCs w:val="20"/>
          <w:lang w:eastAsia="ko-KR"/>
        </w:rPr>
        <w:t xml:space="preserve">s. Nokia [20] observes degradation in 1e-5 percentile latency from 2 to 5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if used alone, and improvement in 1e-5 percentile latency from 2 to 1 </w:t>
      </w:r>
      <w:proofErr w:type="spellStart"/>
      <w:r>
        <w:rPr>
          <w:rFonts w:ascii="Times New Roman" w:hAnsi="Times New Roman" w:cs="Times New Roman"/>
          <w:sz w:val="20"/>
          <w:szCs w:val="20"/>
          <w:lang w:eastAsia="ko-KR"/>
        </w:rPr>
        <w:t>ms</w:t>
      </w:r>
      <w:proofErr w:type="spellEnd"/>
      <w:r>
        <w:rPr>
          <w:rFonts w:ascii="Times New Roman" w:hAnsi="Times New Roman" w:cs="Times New Roman"/>
          <w:sz w:val="20"/>
          <w:szCs w:val="20"/>
          <w:lang w:eastAsia="ko-KR"/>
        </w:rPr>
        <w:t xml:space="preserve"> in AR/VR environment is used in combination with Case 1-1. Nokia [20] observes same performance as baseline in Factory environment.</w:t>
      </w:r>
    </w:p>
    <w:p w14:paraId="4596E034" w14:textId="77777777" w:rsidR="00751AD4" w:rsidRDefault="00751AD4">
      <w:pPr>
        <w:rPr>
          <w:rFonts w:ascii="Times New Roman" w:hAnsi="Times New Roman" w:cs="Times New Roman"/>
          <w:sz w:val="20"/>
          <w:szCs w:val="20"/>
        </w:rPr>
      </w:pPr>
    </w:p>
    <w:p w14:paraId="4824063A"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290FC90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+Allow fast convergence of OLLA by adjusting every TB: Nokia [20]</w:t>
      </w:r>
    </w:p>
    <w:p w14:paraId="5D9F988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allow OLLA to converge toward wanted EP level without NACK: InterDigital [9]</w:t>
      </w:r>
    </w:p>
    <w:p w14:paraId="4EAAAF4F" w14:textId="77777777" w:rsidR="00751AD4" w:rsidRDefault="00751AD4">
      <w:pPr>
        <w:rPr>
          <w:rFonts w:ascii="Times New Roman" w:hAnsi="Times New Roman" w:cs="Times New Roman"/>
          <w:sz w:val="20"/>
          <w:szCs w:val="20"/>
          <w:lang w:eastAsia="ko-KR"/>
        </w:rPr>
      </w:pPr>
    </w:p>
    <w:p w14:paraId="05143BC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-Does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Samsung [17]</w:t>
      </w:r>
    </w:p>
    <w:p w14:paraId="7444E440"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 no obvious gain: Huawei [2], Vivo [6]</w:t>
      </w:r>
    </w:p>
    <w:p w14:paraId="11F5719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w:t>
      </w:r>
    </w:p>
    <w:p w14:paraId="1013C84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-Large impact of quantization and measurement errors: Samsung [17]</w:t>
      </w:r>
    </w:p>
    <w:p w14:paraId="61F759D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-Large overhead (larger than Case 2-1): Samsung [17], InterDigital [9]</w:t>
      </w:r>
    </w:p>
    <w:p w14:paraId="693F0F6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333E00DD" w14:textId="77777777" w:rsidR="00751AD4" w:rsidRDefault="00751AD4">
      <w:pPr>
        <w:rPr>
          <w:rFonts w:ascii="Times New Roman" w:hAnsi="Times New Roman" w:cs="Times New Roman"/>
          <w:u w:val="single"/>
          <w:lang w:eastAsia="ko-KR"/>
        </w:rPr>
      </w:pPr>
    </w:p>
    <w:p w14:paraId="6CB3E517"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lastRenderedPageBreak/>
        <w:t>Implementation impact</w:t>
      </w:r>
    </w:p>
    <w:p w14:paraId="4C68962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6354EDC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-Requires new UE implementation and complex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Samsung [17]</w:t>
      </w:r>
    </w:p>
    <w:p w14:paraId="4C3280B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-Can be derived from LLR: Nokia [20]</w:t>
      </w:r>
    </w:p>
    <w:p w14:paraId="48811119" w14:textId="77777777" w:rsidR="00751AD4" w:rsidRDefault="00751AD4">
      <w:pPr>
        <w:rPr>
          <w:rFonts w:ascii="Times New Roman" w:hAnsi="Times New Roman" w:cs="Times New Roman"/>
          <w:sz w:val="20"/>
          <w:szCs w:val="20"/>
          <w:lang w:eastAsia="ko-KR"/>
        </w:rPr>
      </w:pPr>
    </w:p>
    <w:p w14:paraId="1A79C865"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4D099C2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04B7D59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-Issues to discuss: whether additional feedback is always sent, whether it is jointly encoded with HARQ-ACK or not, impact on timing /processing, which PDSCH is selected: Lenovo [22], LG [19]</w:t>
      </w:r>
    </w:p>
    <w:p w14:paraId="1B88CFE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be tested by measuring long-term BLER in non-fading channel scenarios: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w:t>
      </w:r>
    </w:p>
    <w:p w14:paraId="6A9C9B8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br w:type="page"/>
      </w:r>
    </w:p>
    <w:p w14:paraId="15082068" w14:textId="77777777" w:rsidR="00751AD4" w:rsidRDefault="003D39D3">
      <w:pPr>
        <w:pStyle w:val="Heading3"/>
      </w:pPr>
      <w:r>
        <w:lastRenderedPageBreak/>
        <w:t>Case 2-3: (Delta) CQI/MCS/SINR</w:t>
      </w:r>
    </w:p>
    <w:p w14:paraId="73CFE163"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505"/>
        <w:gridCol w:w="1550"/>
        <w:gridCol w:w="4783"/>
      </w:tblGrid>
      <w:tr w:rsidR="00751AD4" w14:paraId="4388A651" w14:textId="77777777">
        <w:tc>
          <w:tcPr>
            <w:tcW w:w="1615" w:type="dxa"/>
          </w:tcPr>
          <w:p w14:paraId="0906883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ZTE [5]</w:t>
            </w:r>
          </w:p>
        </w:tc>
        <w:tc>
          <w:tcPr>
            <w:tcW w:w="1505" w:type="dxa"/>
          </w:tcPr>
          <w:p w14:paraId="5AA4FD4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2-3</w:t>
            </w:r>
          </w:p>
          <w:p w14:paraId="0694547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(Delta SINR)</w:t>
            </w:r>
          </w:p>
          <w:p w14:paraId="03795FB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Initial transmission</w:t>
            </w:r>
          </w:p>
        </w:tc>
        <w:tc>
          <w:tcPr>
            <w:tcW w:w="1550" w:type="dxa"/>
          </w:tcPr>
          <w:p w14:paraId="625A3E2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3B0E76D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61% satisfied UEs [50%] </w:t>
            </w:r>
          </w:p>
          <w:p w14:paraId="34F203C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2.3% RU [1.9%]</w:t>
            </w:r>
          </w:p>
        </w:tc>
      </w:tr>
      <w:tr w:rsidR="00751AD4" w14:paraId="3C8B1ABB" w14:textId="77777777">
        <w:tc>
          <w:tcPr>
            <w:tcW w:w="1615" w:type="dxa"/>
          </w:tcPr>
          <w:p w14:paraId="6C6138E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ZTE [5]</w:t>
            </w:r>
          </w:p>
        </w:tc>
        <w:tc>
          <w:tcPr>
            <w:tcW w:w="1505" w:type="dxa"/>
          </w:tcPr>
          <w:p w14:paraId="68D1010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2-3</w:t>
            </w:r>
          </w:p>
          <w:p w14:paraId="35228221"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Retransmission: Delta SINR (3-bit)</w:t>
            </w:r>
          </w:p>
        </w:tc>
        <w:tc>
          <w:tcPr>
            <w:tcW w:w="1550" w:type="dxa"/>
          </w:tcPr>
          <w:p w14:paraId="07E6F220" w14:textId="77777777" w:rsidR="00751AD4" w:rsidRDefault="003D39D3">
            <w:pPr>
              <w:rPr>
                <w:rFonts w:ascii="Times New Roman" w:hAnsi="Times New Roman" w:cs="Times New Roman"/>
                <w:sz w:val="20"/>
                <w:szCs w:val="20"/>
                <w:lang w:val="fr-CA"/>
              </w:rPr>
            </w:pPr>
            <w:r>
              <w:rPr>
                <w:rFonts w:ascii="Times New Roman" w:hAnsi="Times New Roman" w:cs="Times New Roman"/>
                <w:sz w:val="20"/>
                <w:szCs w:val="20"/>
              </w:rPr>
              <w:t>AR/VR</w:t>
            </w:r>
          </w:p>
        </w:tc>
        <w:tc>
          <w:tcPr>
            <w:tcW w:w="4783" w:type="dxa"/>
          </w:tcPr>
          <w:p w14:paraId="41E369B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94% satisfied UEs [50%]</w:t>
            </w:r>
          </w:p>
          <w:p w14:paraId="4C5ADB1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33% RU [1.9%]</w:t>
            </w:r>
          </w:p>
          <w:p w14:paraId="5493936A" w14:textId="77777777" w:rsidR="00751AD4" w:rsidRDefault="00751AD4">
            <w:pPr>
              <w:rPr>
                <w:rFonts w:ascii="Times New Roman" w:hAnsi="Times New Roman" w:cs="Times New Roman"/>
                <w:sz w:val="20"/>
                <w:szCs w:val="20"/>
              </w:rPr>
            </w:pPr>
          </w:p>
        </w:tc>
      </w:tr>
      <w:tr w:rsidR="00751AD4" w14:paraId="74DB4689" w14:textId="77777777">
        <w:tc>
          <w:tcPr>
            <w:tcW w:w="1615" w:type="dxa"/>
          </w:tcPr>
          <w:p w14:paraId="3F8D4DE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ZTE [5]</w:t>
            </w:r>
          </w:p>
        </w:tc>
        <w:tc>
          <w:tcPr>
            <w:tcW w:w="1505" w:type="dxa"/>
          </w:tcPr>
          <w:p w14:paraId="2AF1715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2-3</w:t>
            </w:r>
          </w:p>
          <w:p w14:paraId="0B956D0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Retransmission: Delta MCS (3-bit)</w:t>
            </w:r>
          </w:p>
        </w:tc>
        <w:tc>
          <w:tcPr>
            <w:tcW w:w="1550" w:type="dxa"/>
          </w:tcPr>
          <w:p w14:paraId="7E8439EC" w14:textId="77777777" w:rsidR="00751AD4" w:rsidRDefault="003D39D3">
            <w:pPr>
              <w:rPr>
                <w:rFonts w:ascii="Times New Roman" w:hAnsi="Times New Roman" w:cs="Times New Roman"/>
                <w:sz w:val="20"/>
                <w:szCs w:val="20"/>
                <w:lang w:val="fr-CA"/>
              </w:rPr>
            </w:pPr>
            <w:r>
              <w:rPr>
                <w:rFonts w:ascii="Times New Roman" w:hAnsi="Times New Roman" w:cs="Times New Roman"/>
                <w:sz w:val="20"/>
                <w:szCs w:val="20"/>
              </w:rPr>
              <w:t>AR/VR</w:t>
            </w:r>
          </w:p>
        </w:tc>
        <w:tc>
          <w:tcPr>
            <w:tcW w:w="4783" w:type="dxa"/>
          </w:tcPr>
          <w:p w14:paraId="31AEFC29"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60% satisfied UEs [50%]</w:t>
            </w:r>
          </w:p>
          <w:p w14:paraId="210C7A4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1.9% RU [1.9%]</w:t>
            </w:r>
          </w:p>
          <w:p w14:paraId="76BABC6B" w14:textId="77777777" w:rsidR="00751AD4" w:rsidRDefault="00751AD4">
            <w:pPr>
              <w:rPr>
                <w:rFonts w:ascii="Times New Roman" w:hAnsi="Times New Roman" w:cs="Times New Roman"/>
                <w:sz w:val="20"/>
                <w:szCs w:val="20"/>
              </w:rPr>
            </w:pPr>
          </w:p>
        </w:tc>
      </w:tr>
      <w:tr w:rsidR="00751AD4" w14:paraId="2C1F758B" w14:textId="77777777">
        <w:tc>
          <w:tcPr>
            <w:tcW w:w="1615" w:type="dxa"/>
          </w:tcPr>
          <w:p w14:paraId="1B2DE4B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InterDigital [9]</w:t>
            </w:r>
          </w:p>
        </w:tc>
        <w:tc>
          <w:tcPr>
            <w:tcW w:w="1505" w:type="dxa"/>
          </w:tcPr>
          <w:p w14:paraId="4AAD00F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2-3</w:t>
            </w:r>
          </w:p>
          <w:p w14:paraId="6A0A3F6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Retransmission: MCS</w:t>
            </w:r>
          </w:p>
        </w:tc>
        <w:tc>
          <w:tcPr>
            <w:tcW w:w="1550" w:type="dxa"/>
          </w:tcPr>
          <w:p w14:paraId="262EECB8" w14:textId="77777777" w:rsidR="00751AD4" w:rsidRDefault="003D39D3">
            <w:pPr>
              <w:rPr>
                <w:rFonts w:ascii="Times New Roman" w:hAnsi="Times New Roman" w:cs="Times New Roman"/>
                <w:sz w:val="20"/>
                <w:szCs w:val="20"/>
                <w:lang w:val="fr-CA"/>
              </w:rPr>
            </w:pPr>
            <w:r>
              <w:rPr>
                <w:rFonts w:ascii="Times New Roman" w:hAnsi="Times New Roman" w:cs="Times New Roman"/>
                <w:sz w:val="20"/>
                <w:szCs w:val="20"/>
              </w:rPr>
              <w:t>AR/VR</w:t>
            </w:r>
          </w:p>
        </w:tc>
        <w:tc>
          <w:tcPr>
            <w:tcW w:w="4783" w:type="dxa"/>
          </w:tcPr>
          <w:p w14:paraId="713C1F5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99.5% satisfied UEs [99.5%]</w:t>
            </w:r>
          </w:p>
          <w:p w14:paraId="2A8A436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6.59 PRBs [6.59]</w:t>
            </w:r>
          </w:p>
          <w:p w14:paraId="1548FD0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Report periodicity 20 </w:t>
            </w:r>
            <w:proofErr w:type="spellStart"/>
            <w:r>
              <w:rPr>
                <w:rFonts w:ascii="Times New Roman" w:hAnsi="Times New Roman" w:cs="Times New Roman"/>
                <w:sz w:val="20"/>
                <w:szCs w:val="20"/>
              </w:rPr>
              <w:t>ms</w:t>
            </w:r>
            <w:proofErr w:type="spellEnd"/>
          </w:p>
        </w:tc>
      </w:tr>
      <w:tr w:rsidR="00751AD4" w14:paraId="1E2087A5" w14:textId="77777777">
        <w:tc>
          <w:tcPr>
            <w:tcW w:w="1615" w:type="dxa"/>
          </w:tcPr>
          <w:p w14:paraId="4DED2F5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Qualcomm [16]</w:t>
            </w:r>
          </w:p>
        </w:tc>
        <w:tc>
          <w:tcPr>
            <w:tcW w:w="1505" w:type="dxa"/>
          </w:tcPr>
          <w:p w14:paraId="1F3DC7E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2-3</w:t>
            </w:r>
          </w:p>
          <w:p w14:paraId="202B356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Retransmission: Report CQI/MCS</w:t>
            </w:r>
          </w:p>
        </w:tc>
        <w:tc>
          <w:tcPr>
            <w:tcW w:w="1550" w:type="dxa"/>
          </w:tcPr>
          <w:p w14:paraId="34AC5848" w14:textId="77777777" w:rsidR="00751AD4" w:rsidRDefault="003D39D3">
            <w:pPr>
              <w:rPr>
                <w:rFonts w:ascii="Times New Roman" w:hAnsi="Times New Roman" w:cs="Times New Roman"/>
                <w:sz w:val="20"/>
                <w:szCs w:val="20"/>
                <w:lang w:val="fr-CA"/>
              </w:rPr>
            </w:pPr>
            <w:r>
              <w:rPr>
                <w:rFonts w:ascii="Times New Roman" w:hAnsi="Times New Roman" w:cs="Times New Roman"/>
                <w:sz w:val="20"/>
                <w:szCs w:val="20"/>
                <w:lang w:val="fr-CA"/>
              </w:rPr>
              <w:t xml:space="preserve">AR/VR (mixed </w:t>
            </w:r>
            <w:proofErr w:type="spellStart"/>
            <w:r>
              <w:rPr>
                <w:rFonts w:ascii="Times New Roman" w:hAnsi="Times New Roman" w:cs="Times New Roman"/>
                <w:sz w:val="20"/>
                <w:szCs w:val="20"/>
                <w:lang w:val="fr-CA"/>
              </w:rPr>
              <w:t>traffic</w:t>
            </w:r>
            <w:proofErr w:type="spellEnd"/>
            <w:r>
              <w:rPr>
                <w:rFonts w:ascii="Times New Roman" w:hAnsi="Times New Roman" w:cs="Times New Roman"/>
                <w:sz w:val="20"/>
                <w:szCs w:val="20"/>
                <w:lang w:val="fr-CA"/>
              </w:rPr>
              <w:t xml:space="preserve">, 20 URLLC </w:t>
            </w:r>
            <w:proofErr w:type="spellStart"/>
            <w:r>
              <w:rPr>
                <w:rFonts w:ascii="Times New Roman" w:hAnsi="Times New Roman" w:cs="Times New Roman"/>
                <w:sz w:val="20"/>
                <w:szCs w:val="20"/>
                <w:lang w:val="fr-CA"/>
              </w:rPr>
              <w:t>U</w:t>
            </w:r>
            <w:r w:rsidR="002633EC">
              <w:rPr>
                <w:rFonts w:ascii="Times New Roman" w:hAnsi="Times New Roman" w:cs="Times New Roman"/>
                <w:sz w:val="20"/>
                <w:szCs w:val="20"/>
                <w:lang w:val="fr-CA"/>
              </w:rPr>
              <w:t>e</w:t>
            </w:r>
            <w:r>
              <w:rPr>
                <w:rFonts w:ascii="Times New Roman" w:hAnsi="Times New Roman" w:cs="Times New Roman"/>
                <w:sz w:val="20"/>
                <w:szCs w:val="20"/>
                <w:lang w:val="fr-CA"/>
              </w:rPr>
              <w:t>s</w:t>
            </w:r>
            <w:proofErr w:type="spellEnd"/>
            <w:r>
              <w:rPr>
                <w:rFonts w:ascii="Times New Roman" w:hAnsi="Times New Roman" w:cs="Times New Roman"/>
                <w:sz w:val="20"/>
                <w:szCs w:val="20"/>
                <w:lang w:val="fr-CA"/>
              </w:rPr>
              <w:t>)</w:t>
            </w:r>
          </w:p>
        </w:tc>
        <w:tc>
          <w:tcPr>
            <w:tcW w:w="4783" w:type="dxa"/>
          </w:tcPr>
          <w:p w14:paraId="52C38DE8"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[100%]</w:t>
            </w:r>
          </w:p>
          <w:p w14:paraId="3327EF9F"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3471 RBs for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Tx [5255]</w:t>
            </w:r>
          </w:p>
        </w:tc>
      </w:tr>
      <w:tr w:rsidR="00751AD4" w14:paraId="67A45F37" w14:textId="77777777">
        <w:tc>
          <w:tcPr>
            <w:tcW w:w="1615" w:type="dxa"/>
          </w:tcPr>
          <w:p w14:paraId="6100997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Qualcomm [16]</w:t>
            </w:r>
          </w:p>
        </w:tc>
        <w:tc>
          <w:tcPr>
            <w:tcW w:w="1505" w:type="dxa"/>
          </w:tcPr>
          <w:p w14:paraId="6F0C1982"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Case 2-3</w:t>
            </w:r>
          </w:p>
          <w:p w14:paraId="3E3B81A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Retransmission: Report CQI/MCS</w:t>
            </w:r>
          </w:p>
        </w:tc>
        <w:tc>
          <w:tcPr>
            <w:tcW w:w="1550" w:type="dxa"/>
          </w:tcPr>
          <w:p w14:paraId="0BEA5743" w14:textId="77777777" w:rsidR="00751AD4" w:rsidRDefault="003D39D3">
            <w:pPr>
              <w:rPr>
                <w:rFonts w:ascii="Times New Roman" w:hAnsi="Times New Roman" w:cs="Times New Roman"/>
                <w:sz w:val="20"/>
                <w:szCs w:val="20"/>
                <w:lang w:val="fr-CA"/>
              </w:rPr>
            </w:pPr>
            <w:r>
              <w:rPr>
                <w:rFonts w:ascii="Times New Roman" w:hAnsi="Times New Roman" w:cs="Times New Roman"/>
                <w:sz w:val="20"/>
                <w:szCs w:val="20"/>
                <w:lang w:val="fr-CA"/>
              </w:rPr>
              <w:t xml:space="preserve">AR/VR (mixed </w:t>
            </w:r>
            <w:proofErr w:type="spellStart"/>
            <w:r>
              <w:rPr>
                <w:rFonts w:ascii="Times New Roman" w:hAnsi="Times New Roman" w:cs="Times New Roman"/>
                <w:sz w:val="20"/>
                <w:szCs w:val="20"/>
                <w:lang w:val="fr-CA"/>
              </w:rPr>
              <w:t>traffic</w:t>
            </w:r>
            <w:proofErr w:type="spellEnd"/>
            <w:r>
              <w:rPr>
                <w:rFonts w:ascii="Times New Roman" w:hAnsi="Times New Roman" w:cs="Times New Roman"/>
                <w:sz w:val="20"/>
                <w:szCs w:val="20"/>
                <w:lang w:val="fr-CA"/>
              </w:rPr>
              <w:t xml:space="preserve">, 100 URLLC </w:t>
            </w:r>
            <w:proofErr w:type="spellStart"/>
            <w:r>
              <w:rPr>
                <w:rFonts w:ascii="Times New Roman" w:hAnsi="Times New Roman" w:cs="Times New Roman"/>
                <w:sz w:val="20"/>
                <w:szCs w:val="20"/>
                <w:lang w:val="fr-CA"/>
              </w:rPr>
              <w:t>U</w:t>
            </w:r>
            <w:r w:rsidR="002633EC">
              <w:rPr>
                <w:rFonts w:ascii="Times New Roman" w:hAnsi="Times New Roman" w:cs="Times New Roman"/>
                <w:sz w:val="20"/>
                <w:szCs w:val="20"/>
                <w:lang w:val="fr-CA"/>
              </w:rPr>
              <w:t>e</w:t>
            </w:r>
            <w:r>
              <w:rPr>
                <w:rFonts w:ascii="Times New Roman" w:hAnsi="Times New Roman" w:cs="Times New Roman"/>
                <w:sz w:val="20"/>
                <w:szCs w:val="20"/>
                <w:lang w:val="fr-CA"/>
              </w:rPr>
              <w:t>s</w:t>
            </w:r>
            <w:proofErr w:type="spellEnd"/>
            <w:r>
              <w:rPr>
                <w:rFonts w:ascii="Times New Roman" w:hAnsi="Times New Roman" w:cs="Times New Roman"/>
                <w:sz w:val="20"/>
                <w:szCs w:val="20"/>
                <w:lang w:val="fr-CA"/>
              </w:rPr>
              <w:t>)</w:t>
            </w:r>
          </w:p>
        </w:tc>
        <w:tc>
          <w:tcPr>
            <w:tcW w:w="4783" w:type="dxa"/>
          </w:tcPr>
          <w:p w14:paraId="38226C8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100% satisfied UEs [100%]</w:t>
            </w:r>
          </w:p>
          <w:p w14:paraId="1BAA1996"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5878 RBs for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Tx [7545]</w:t>
            </w:r>
          </w:p>
        </w:tc>
      </w:tr>
    </w:tbl>
    <w:p w14:paraId="27E5A503" w14:textId="77777777" w:rsidR="00751AD4" w:rsidRDefault="00751AD4">
      <w:pPr>
        <w:rPr>
          <w:rFonts w:ascii="Times New Roman" w:hAnsi="Times New Roman" w:cs="Times New Roman"/>
          <w:sz w:val="20"/>
          <w:szCs w:val="20"/>
        </w:rPr>
      </w:pPr>
    </w:p>
    <w:p w14:paraId="2FF82A60"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Observations</w:t>
      </w:r>
    </w:p>
    <w:p w14:paraId="5E7E66E3"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When using the delta-SINR scheme for initial transmission, ZTE [5] observes increase of % of satisfied UEs at the expense of some increase of RU.</w:t>
      </w:r>
    </w:p>
    <w:p w14:paraId="323DED47" w14:textId="77777777" w:rsidR="00751AD4" w:rsidRDefault="003D39D3">
      <w:pPr>
        <w:pStyle w:val="ListParagraph"/>
        <w:numPr>
          <w:ilvl w:val="0"/>
          <w:numId w:val="18"/>
        </w:numPr>
        <w:rPr>
          <w:rFonts w:ascii="Times New Roman" w:hAnsi="Times New Roman" w:cs="Times New Roman"/>
          <w:u w:val="single"/>
          <w:lang w:eastAsia="ko-KR"/>
        </w:rPr>
      </w:pPr>
      <w:r>
        <w:rPr>
          <w:rFonts w:ascii="Times New Roman" w:hAnsi="Times New Roman" w:cs="Times New Roman"/>
          <w:sz w:val="20"/>
          <w:szCs w:val="20"/>
          <w:lang w:eastAsia="ko-KR"/>
        </w:rPr>
        <w:t>When using delta-SINR scheme for retransmission, ZTE [5] observes significant increase of % of satisfied UEs at the expense of much higher RU. When using delta-MCS scheme for retransmission, ZTE [5] observes some increase of % of satisfied UEs with similar RU as baseline. When using MCS scheme for retransmission, InterDigital [9] observes same performance as baseline. When using MCS scheme for retransmission, Qualcomm [16] observes between 22% and 36% decrease of RU for the retransmission depending on the scenario.</w:t>
      </w:r>
    </w:p>
    <w:p w14:paraId="0CC49C54"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6DAE0CB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+Helps OLLA work for low BLER targets: Ericsson [10], Sony [18]</w:t>
      </w:r>
    </w:p>
    <w:p w14:paraId="4929DBC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+Improves convergence performance: Oppo [3]</w:t>
      </w:r>
    </w:p>
    <w:p w14:paraId="65E08C3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 additional overhead of measurement resource or computation time budget: Oppo [3]</w:t>
      </w:r>
    </w:p>
    <w:p w14:paraId="727146D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+Small feedback overhead compared to Case 1: ZTE [5]</w:t>
      </w:r>
    </w:p>
    <w:p w14:paraId="7EB8A7C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 xml:space="preserve">+Enables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to know proper MCS for retransmission, saving number of RBs: Qualcomm [16]</w:t>
      </w:r>
    </w:p>
    <w:p w14:paraId="0D08BA16" w14:textId="77777777" w:rsidR="00751AD4" w:rsidRDefault="00751AD4">
      <w:pPr>
        <w:rPr>
          <w:rFonts w:ascii="Times New Roman" w:hAnsi="Times New Roman" w:cs="Times New Roman"/>
          <w:sz w:val="20"/>
          <w:szCs w:val="20"/>
          <w:lang w:eastAsia="ko-KR"/>
        </w:rPr>
      </w:pPr>
    </w:p>
    <w:p w14:paraId="22D7942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-Does not address </w:t>
      </w:r>
      <w:proofErr w:type="spellStart"/>
      <w:r>
        <w:rPr>
          <w:rFonts w:ascii="Times New Roman" w:hAnsi="Times New Roman" w:cs="Times New Roman"/>
          <w:sz w:val="20"/>
          <w:szCs w:val="20"/>
          <w:lang w:eastAsia="ko-KR"/>
        </w:rPr>
        <w:t>bursty</w:t>
      </w:r>
      <w:proofErr w:type="spellEnd"/>
      <w:r>
        <w:rPr>
          <w:rFonts w:ascii="Times New Roman" w:hAnsi="Times New Roman" w:cs="Times New Roman"/>
          <w:sz w:val="20"/>
          <w:szCs w:val="20"/>
          <w:lang w:eastAsia="ko-KR"/>
        </w:rPr>
        <w:t xml:space="preserve"> interference: Huawei [2], Vivo [6],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Samsung [17]</w:t>
      </w:r>
    </w:p>
    <w:p w14:paraId="435BF59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-Results so far inconclusive due to improper baseline, no obvious gain: Huawei [2], Vivo [6]</w:t>
      </w:r>
    </w:p>
    <w:p w14:paraId="39EA402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not work if retransmission uses different frequency/TBS/precoder: Vivo [6], NTT DoCoMo [21]</w:t>
      </w:r>
    </w:p>
    <w:p w14:paraId="6AAC1A3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-Low probability of retransmission in URLLC limits gains: Intel [14]</w:t>
      </w:r>
    </w:p>
    <w:p w14:paraId="6777A2F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-Requires larger overhead: Samsung [17]</w:t>
      </w:r>
    </w:p>
    <w:p w14:paraId="73B329B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-Large impact of quantization and measurement errors: Samsung [17]</w:t>
      </w:r>
    </w:p>
    <w:p w14:paraId="3B54C28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3DB7758F" w14:textId="77777777" w:rsidR="00751AD4" w:rsidRDefault="00751AD4">
      <w:pPr>
        <w:rPr>
          <w:rFonts w:ascii="Times New Roman" w:hAnsi="Times New Roman" w:cs="Times New Roman"/>
          <w:u w:val="single"/>
          <w:lang w:eastAsia="ko-KR"/>
        </w:rPr>
      </w:pPr>
    </w:p>
    <w:p w14:paraId="4225B17C"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3B16C747" w14:textId="77777777" w:rsidR="00751AD4" w:rsidRDefault="00751AD4">
      <w:pPr>
        <w:rPr>
          <w:rFonts w:ascii="Times New Roman" w:hAnsi="Times New Roman" w:cs="Times New Roman"/>
          <w:sz w:val="20"/>
          <w:szCs w:val="20"/>
          <w:lang w:eastAsia="ko-KR"/>
        </w:rPr>
      </w:pPr>
    </w:p>
    <w:p w14:paraId="73E7B17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1A90887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-Can use number of failed parity checks: Qualcomm [16]</w:t>
      </w:r>
    </w:p>
    <w:p w14:paraId="35D0DDE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-Requires new UE implementation and complex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implementation: Samsung [17]</w:t>
      </w:r>
    </w:p>
    <w:p w14:paraId="28DEC7FB" w14:textId="77777777" w:rsidR="00751AD4" w:rsidRDefault="00751AD4">
      <w:pPr>
        <w:rPr>
          <w:rFonts w:ascii="Times New Roman" w:hAnsi="Times New Roman" w:cs="Times New Roman"/>
          <w:u w:val="single"/>
          <w:lang w:eastAsia="ko-KR"/>
        </w:rPr>
      </w:pPr>
    </w:p>
    <w:p w14:paraId="05AABDD5"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0241391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1B3827B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-More mature than Case 2-1/Case 2-2: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54582A5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-Issues to discuss: whether additional feedback is always sent, whether it is jointly encoded with HARQ-ACK or not, impact on timing /processing, which PDSCH is selected: Lenovo [22], LG [19]</w:t>
      </w:r>
    </w:p>
    <w:p w14:paraId="555E19E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-Throughput test or BLER test: Qualcomm [16]</w:t>
      </w:r>
    </w:p>
    <w:p w14:paraId="1615D21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-May be easier to specify/test than Case 2-1/Case 2-2: InterDigital [9]</w:t>
      </w:r>
    </w:p>
    <w:p w14:paraId="5E29CE9D"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br w:type="page"/>
      </w:r>
    </w:p>
    <w:p w14:paraId="04E84C75" w14:textId="77777777" w:rsidR="00751AD4" w:rsidRDefault="003D39D3">
      <w:pPr>
        <w:pStyle w:val="Heading3"/>
      </w:pPr>
      <w:r>
        <w:lastRenderedPageBreak/>
        <w:t>Case 2-4: HARQ redundancy version sequence</w:t>
      </w:r>
    </w:p>
    <w:p w14:paraId="5EC9DBCD"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p w14:paraId="0102234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None available</w:t>
      </w:r>
    </w:p>
    <w:p w14:paraId="4A0F885F"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50EF85D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+UE has a clear view of the status of UE’s soft bits: Apple [15]</w:t>
      </w:r>
    </w:p>
    <w:p w14:paraId="0FEE92E7" w14:textId="77777777" w:rsidR="00751AD4" w:rsidRDefault="00751AD4">
      <w:pPr>
        <w:rPr>
          <w:rFonts w:ascii="Times New Roman" w:hAnsi="Times New Roman" w:cs="Times New Roman"/>
          <w:sz w:val="20"/>
          <w:szCs w:val="20"/>
          <w:lang w:eastAsia="ko-KR"/>
        </w:rPr>
      </w:pPr>
    </w:p>
    <w:p w14:paraId="4E865CD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-Impact of RV may be negligible: InterDigital [9]</w:t>
      </w:r>
    </w:p>
    <w:p w14:paraId="13A3A0E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-Only provides information about scheduled PRBs: Huawei [2]</w:t>
      </w:r>
    </w:p>
    <w:p w14:paraId="0760BC1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-Questionable if any gain can be observed: Huawei [2]</w:t>
      </w:r>
    </w:p>
    <w:p w14:paraId="251CE06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-Unclear how the UE gets the information: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p w14:paraId="5FDA8B2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-Low benefit due to low BLER of URLLC and small TB size: Samsung [17], NTT DoCoMo [21]</w:t>
      </w:r>
    </w:p>
    <w:p w14:paraId="5E19B4B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-Need common metric not UE-specific: LG [19]</w:t>
      </w:r>
    </w:p>
    <w:p w14:paraId="1B37480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-Which PDSCH is </w:t>
      </w:r>
      <w:proofErr w:type="gramStart"/>
      <w:r>
        <w:rPr>
          <w:rFonts w:ascii="Times New Roman" w:hAnsi="Times New Roman" w:cs="Times New Roman"/>
          <w:sz w:val="20"/>
          <w:szCs w:val="20"/>
          <w:lang w:eastAsia="ko-KR"/>
        </w:rPr>
        <w:t>selected?:</w:t>
      </w:r>
      <w:proofErr w:type="gramEnd"/>
      <w:r>
        <w:rPr>
          <w:rFonts w:ascii="Times New Roman" w:hAnsi="Times New Roman" w:cs="Times New Roman"/>
          <w:sz w:val="20"/>
          <w:szCs w:val="20"/>
          <w:lang w:eastAsia="ko-KR"/>
        </w:rPr>
        <w:t xml:space="preserve"> LG [19]</w:t>
      </w:r>
    </w:p>
    <w:p w14:paraId="32D3AD3B" w14:textId="77777777" w:rsidR="00751AD4" w:rsidRDefault="00751AD4">
      <w:pPr>
        <w:rPr>
          <w:rFonts w:ascii="Times New Roman" w:hAnsi="Times New Roman" w:cs="Times New Roman"/>
          <w:u w:val="single"/>
          <w:lang w:eastAsia="ko-KR"/>
        </w:rPr>
      </w:pPr>
    </w:p>
    <w:p w14:paraId="7DA98519"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6B641A0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7A47417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-Unclear feasibility: Samsung [17]</w:t>
      </w:r>
    </w:p>
    <w:p w14:paraId="1AA6E0ED" w14:textId="77777777" w:rsidR="00751AD4" w:rsidRDefault="00751AD4">
      <w:pPr>
        <w:rPr>
          <w:rFonts w:ascii="Times New Roman" w:hAnsi="Times New Roman" w:cs="Times New Roman"/>
          <w:sz w:val="20"/>
          <w:szCs w:val="20"/>
          <w:lang w:eastAsia="ko-KR"/>
        </w:rPr>
      </w:pPr>
    </w:p>
    <w:p w14:paraId="0F0F993A"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6475F13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 InterDigital [9]</w:t>
      </w:r>
    </w:p>
    <w:p w14:paraId="1BB42FE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-Unclear how to test: Samsung [17]</w:t>
      </w:r>
    </w:p>
    <w:p w14:paraId="6A9DEDEE"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br w:type="page"/>
      </w:r>
    </w:p>
    <w:p w14:paraId="47BDB4D4" w14:textId="77777777" w:rsidR="00751AD4" w:rsidRDefault="003D39D3">
      <w:pPr>
        <w:pStyle w:val="Heading3"/>
      </w:pPr>
      <w:r>
        <w:lastRenderedPageBreak/>
        <w:t>Case 2-5: Reason for NACK</w:t>
      </w:r>
    </w:p>
    <w:p w14:paraId="53CEFC09"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p w14:paraId="46A7C900"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None available</w:t>
      </w:r>
    </w:p>
    <w:p w14:paraId="2DD6D5C6"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25D3DF6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+Helps </w:t>
      </w:r>
      <w:proofErr w:type="spellStart"/>
      <w:r>
        <w:rPr>
          <w:rFonts w:ascii="Times New Roman" w:hAnsi="Times New Roman" w:cs="Times New Roman"/>
          <w:sz w:val="20"/>
          <w:szCs w:val="20"/>
          <w:lang w:eastAsia="ko-KR"/>
        </w:rPr>
        <w:t>gNB</w:t>
      </w:r>
      <w:proofErr w:type="spellEnd"/>
      <w:r>
        <w:rPr>
          <w:rFonts w:ascii="Times New Roman" w:hAnsi="Times New Roman" w:cs="Times New Roman"/>
          <w:sz w:val="20"/>
          <w:szCs w:val="20"/>
          <w:lang w:eastAsia="ko-KR"/>
        </w:rPr>
        <w:t xml:space="preserve"> determine if it should change beam, RB, cell: Qualcomm [17]</w:t>
      </w:r>
    </w:p>
    <w:p w14:paraId="4C2F31E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+Allows OLLA to not overreact to interference spike: Sony [18]</w:t>
      </w:r>
    </w:p>
    <w:p w14:paraId="499AA544" w14:textId="77777777" w:rsidR="00751AD4" w:rsidRDefault="00751AD4">
      <w:pPr>
        <w:rPr>
          <w:rFonts w:ascii="Times New Roman" w:hAnsi="Times New Roman" w:cs="Times New Roman"/>
          <w:sz w:val="20"/>
          <w:szCs w:val="20"/>
          <w:lang w:eastAsia="ko-KR"/>
        </w:rPr>
      </w:pPr>
    </w:p>
    <w:p w14:paraId="4CC2F19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-Unclear how UE derives information: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NTT DoCoMo [21]</w:t>
      </w:r>
    </w:p>
    <w:p w14:paraId="6DBA865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-High reporting overhead: Samsung [17]</w:t>
      </w:r>
    </w:p>
    <w:p w14:paraId="27C1A88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-UE rarely reports NACK, no actual benefit expected for URLLC: Samsung [17]</w:t>
      </w:r>
    </w:p>
    <w:p w14:paraId="4B6C1259" w14:textId="77777777" w:rsidR="00751AD4" w:rsidRDefault="00751AD4">
      <w:pPr>
        <w:rPr>
          <w:rFonts w:ascii="Times New Roman" w:hAnsi="Times New Roman" w:cs="Times New Roman"/>
          <w:u w:val="single"/>
          <w:lang w:eastAsia="ko-KR"/>
        </w:rPr>
      </w:pPr>
    </w:p>
    <w:p w14:paraId="0C08B41B"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44F2262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18ADB44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be based on difference between </w:t>
      </w:r>
      <w:proofErr w:type="spellStart"/>
      <w:r>
        <w:rPr>
          <w:rFonts w:ascii="Times New Roman" w:hAnsi="Times New Roman" w:cs="Times New Roman"/>
          <w:sz w:val="20"/>
          <w:szCs w:val="20"/>
          <w:lang w:eastAsia="ko-KR"/>
        </w:rPr>
        <w:t>interference+noise</w:t>
      </w:r>
      <w:proofErr w:type="spellEnd"/>
      <w:r>
        <w:rPr>
          <w:rFonts w:ascii="Times New Roman" w:hAnsi="Times New Roman" w:cs="Times New Roman"/>
          <w:sz w:val="20"/>
          <w:szCs w:val="20"/>
          <w:lang w:eastAsia="ko-KR"/>
        </w:rPr>
        <w:t xml:space="preserve"> in PDSCH and long term interference being above or below threshold: Sony [18]</w:t>
      </w:r>
    </w:p>
    <w:p w14:paraId="5AE9DE09"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58F7DBBB"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-Medium to high: Huawei [2]</w:t>
      </w:r>
    </w:p>
    <w:p w14:paraId="37B5745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-Unclear how to specify/test: InterDigital [9]</w:t>
      </w:r>
    </w:p>
    <w:p w14:paraId="473C2A0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-Can set up a test scenario for each reason for failure: Qualcomm [16]</w:t>
      </w:r>
    </w:p>
    <w:p w14:paraId="6A25503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34844479" w14:textId="77777777" w:rsidR="00751AD4" w:rsidRDefault="003D39D3">
      <w:pPr>
        <w:pStyle w:val="Heading3"/>
      </w:pPr>
      <w:r>
        <w:lastRenderedPageBreak/>
        <w:t>Case 2-6: Number of NACK values</w:t>
      </w:r>
    </w:p>
    <w:p w14:paraId="5143A9A7" w14:textId="77777777" w:rsidR="00751AD4" w:rsidRDefault="003D39D3">
      <w:pPr>
        <w:rPr>
          <w:rFonts w:ascii="Times New Roman" w:hAnsi="Times New Roman" w:cs="Times New Roman"/>
          <w:u w:val="single"/>
        </w:rPr>
      </w:pPr>
      <w:r>
        <w:rPr>
          <w:rFonts w:ascii="Times New Roman" w:hAnsi="Times New Roman" w:cs="Times New Roman"/>
          <w:u w:val="single"/>
        </w:rPr>
        <w:t>Evaluation results</w:t>
      </w:r>
    </w:p>
    <w:p w14:paraId="2BD04163"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None available</w:t>
      </w:r>
    </w:p>
    <w:p w14:paraId="6F694502"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Benefits/concerns</w:t>
      </w:r>
    </w:p>
    <w:p w14:paraId="348959F5"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+Enables conventional OLLA by differentiating NACK from DTX: Samsung [17]</w:t>
      </w:r>
    </w:p>
    <w:p w14:paraId="144CEC2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 additional UE complexity, testability issue, RAN4 performance requirements: Samsung [17]</w:t>
      </w:r>
    </w:p>
    <w:p w14:paraId="660BD64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+Allows the network to detect missed PDCCH: InterDigital [9]</w:t>
      </w:r>
    </w:p>
    <w:p w14:paraId="6F283A48" w14:textId="77777777" w:rsidR="00751AD4" w:rsidRDefault="00751AD4">
      <w:pPr>
        <w:rPr>
          <w:rFonts w:ascii="Times New Roman" w:hAnsi="Times New Roman" w:cs="Times New Roman"/>
          <w:sz w:val="20"/>
          <w:szCs w:val="20"/>
          <w:lang w:eastAsia="ko-KR"/>
        </w:rPr>
      </w:pPr>
    </w:p>
    <w:p w14:paraId="7550C9D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-Low probability of NACK in URLLC: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NTT DoCoMo [21]</w:t>
      </w:r>
    </w:p>
    <w:p w14:paraId="375C870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-PDCCH misdetection probability is low for URLLC: NTT DoCoMo [21]</w:t>
      </w:r>
    </w:p>
    <w:p w14:paraId="73B55230" w14:textId="77777777" w:rsidR="00751AD4" w:rsidRDefault="00751AD4">
      <w:pPr>
        <w:rPr>
          <w:rFonts w:ascii="Times New Roman" w:hAnsi="Times New Roman" w:cs="Times New Roman"/>
          <w:u w:val="single"/>
          <w:lang w:eastAsia="ko-KR"/>
        </w:rPr>
      </w:pPr>
    </w:p>
    <w:p w14:paraId="0E1EE730"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Implementation impact</w:t>
      </w:r>
    </w:p>
    <w:p w14:paraId="5297D7B4"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263B083B" w14:textId="77777777" w:rsidR="00751AD4" w:rsidRDefault="00751AD4">
      <w:pPr>
        <w:rPr>
          <w:rFonts w:ascii="Times New Roman" w:hAnsi="Times New Roman" w:cs="Times New Roman"/>
          <w:sz w:val="20"/>
          <w:szCs w:val="20"/>
          <w:lang w:eastAsia="ko-KR"/>
        </w:rPr>
      </w:pPr>
    </w:p>
    <w:p w14:paraId="41B7923B" w14:textId="77777777" w:rsidR="00751AD4" w:rsidRDefault="003D39D3">
      <w:pPr>
        <w:rPr>
          <w:rFonts w:ascii="Times New Roman" w:hAnsi="Times New Roman" w:cs="Times New Roman"/>
          <w:u w:val="single"/>
          <w:lang w:eastAsia="ko-KR"/>
        </w:rPr>
      </w:pPr>
      <w:r>
        <w:rPr>
          <w:rFonts w:ascii="Times New Roman" w:hAnsi="Times New Roman" w:cs="Times New Roman"/>
          <w:u w:val="single"/>
          <w:lang w:eastAsia="ko-KR"/>
        </w:rPr>
        <w:t>Specification/testing impact</w:t>
      </w:r>
    </w:p>
    <w:p w14:paraId="3A71B042"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-Hard to judge: Huawei [2]</w:t>
      </w:r>
    </w:p>
    <w:p w14:paraId="3683B11D"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-Small: Samsung [17]</w:t>
      </w:r>
    </w:p>
    <w:p w14:paraId="752E76E8"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1294862A" w14:textId="77777777" w:rsidR="00751AD4" w:rsidRDefault="003D39D3">
      <w:pPr>
        <w:pStyle w:val="Heading3"/>
      </w:pPr>
      <w:r>
        <w:lastRenderedPageBreak/>
        <w:t>Other proposals related to Case 2 reporting</w:t>
      </w:r>
    </w:p>
    <w:p w14:paraId="66EBB1AD"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-A-CSI on PUCCH should be pre-requisite to further study Case 2: Huawei [2]</w:t>
      </w:r>
    </w:p>
    <w:p w14:paraId="7B0C316E"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-Simulation results should be compared to normal OLLA and full R16 CSI report as baseline: Huawei [2]</w:t>
      </w:r>
    </w:p>
    <w:p w14:paraId="1DD1454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-Discuss together Cases 2-1/2-2/2-3: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[4], Ericsson [10]</w:t>
      </w:r>
    </w:p>
    <w:p w14:paraId="005B28BC"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-Discuss CSI priority between case 1/case 2/legacy: LG [19]</w:t>
      </w:r>
    </w:p>
    <w:p w14:paraId="44365E68" w14:textId="77777777" w:rsidR="00751AD4" w:rsidRDefault="00751AD4">
      <w:pPr>
        <w:rPr>
          <w:rFonts w:ascii="Times New Roman" w:hAnsi="Times New Roman" w:cs="Times New Roman"/>
          <w:sz w:val="20"/>
          <w:szCs w:val="20"/>
        </w:rPr>
      </w:pPr>
    </w:p>
    <w:p w14:paraId="74D098C4" w14:textId="77777777" w:rsidR="00751AD4" w:rsidRDefault="003D39D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#3</w:t>
      </w:r>
    </w:p>
    <w:p w14:paraId="01818F64"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u w:val="single"/>
          <w:shd w:val="clear" w:color="auto" w:fill="F79646" w:themeFill="accent6"/>
        </w:rPr>
        <w:t>Observations on new report types (Case 2)</w:t>
      </w:r>
    </w:p>
    <w:p w14:paraId="6266B04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Based on the submitted contributions, the support for each scheme can be summarized as follows (for the companies who explicitly stated it):</w:t>
      </w:r>
    </w:p>
    <w:tbl>
      <w:tblPr>
        <w:tblStyle w:val="TableGrid"/>
        <w:tblW w:w="0" w:type="auto"/>
        <w:tblLook w:val="04A0" w:firstRow="1" w:lastRow="0" w:firstColumn="1" w:lastColumn="0" w:noHBand="0" w:noVBand="1"/>
      </w:tblPr>
      <w:tblGrid>
        <w:gridCol w:w="1550"/>
        <w:gridCol w:w="7088"/>
        <w:gridCol w:w="991"/>
      </w:tblGrid>
      <w:tr w:rsidR="00751AD4" w14:paraId="638CD291" w14:textId="77777777">
        <w:trPr>
          <w:cantSplit/>
        </w:trPr>
        <w:tc>
          <w:tcPr>
            <w:tcW w:w="1435" w:type="dxa"/>
          </w:tcPr>
          <w:p w14:paraId="1885F33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Scheme</w:t>
            </w:r>
          </w:p>
        </w:tc>
        <w:tc>
          <w:tcPr>
            <w:tcW w:w="7200" w:type="dxa"/>
          </w:tcPr>
          <w:p w14:paraId="65D0F66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Company views</w:t>
            </w:r>
          </w:p>
        </w:tc>
        <w:tc>
          <w:tcPr>
            <w:tcW w:w="994" w:type="dxa"/>
          </w:tcPr>
          <w:p w14:paraId="1C898A56" w14:textId="77777777" w:rsidR="00751AD4" w:rsidRDefault="003D39D3">
            <w:pPr>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Recom</w:t>
            </w:r>
            <w:proofErr w:type="spellEnd"/>
            <w:r>
              <w:rPr>
                <w:rFonts w:ascii="Times New Roman" w:hAnsi="Times New Roman" w:cs="Times New Roman"/>
                <w:sz w:val="20"/>
                <w:szCs w:val="20"/>
                <w:lang w:eastAsia="ko-KR"/>
              </w:rPr>
              <w:t>.</w:t>
            </w:r>
          </w:p>
        </w:tc>
      </w:tr>
      <w:tr w:rsidR="00751AD4" w14:paraId="6D9C26F8" w14:textId="77777777">
        <w:trPr>
          <w:cantSplit/>
        </w:trPr>
        <w:tc>
          <w:tcPr>
            <w:tcW w:w="1435" w:type="dxa"/>
          </w:tcPr>
          <w:p w14:paraId="2C76EFE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Case 2-1 </w:t>
            </w:r>
          </w:p>
          <w:p w14:paraId="69DE219E"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Decoding margin</w:t>
            </w:r>
          </w:p>
        </w:tc>
        <w:tc>
          <w:tcPr>
            <w:tcW w:w="7200" w:type="dxa"/>
          </w:tcPr>
          <w:p w14:paraId="09BCAD27"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(2)</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(Ericsson [10])</w:t>
            </w:r>
          </w:p>
          <w:p w14:paraId="264B6339"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(1)</w:t>
            </w:r>
            <w:r>
              <w:rPr>
                <w:rFonts w:ascii="Times New Roman" w:hAnsi="Times New Roman" w:cs="Times New Roman"/>
                <w:sz w:val="20"/>
                <w:szCs w:val="20"/>
                <w:lang w:eastAsia="ko-KR"/>
              </w:rPr>
              <w:t>: Samsung [17]</w:t>
            </w:r>
          </w:p>
          <w:p w14:paraId="352A4212"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 Lenovo [22]</w:t>
            </w:r>
          </w:p>
        </w:tc>
        <w:tc>
          <w:tcPr>
            <w:tcW w:w="994" w:type="dxa"/>
          </w:tcPr>
          <w:p w14:paraId="31358781"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751AD4" w14:paraId="6E409665" w14:textId="77777777">
        <w:trPr>
          <w:cantSplit/>
        </w:trPr>
        <w:tc>
          <w:tcPr>
            <w:tcW w:w="1435" w:type="dxa"/>
          </w:tcPr>
          <w:p w14:paraId="1A8FE066"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2-2</w:t>
            </w:r>
          </w:p>
          <w:p w14:paraId="1CA0568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Block error probability</w:t>
            </w:r>
          </w:p>
        </w:tc>
        <w:tc>
          <w:tcPr>
            <w:tcW w:w="7200" w:type="dxa"/>
          </w:tcPr>
          <w:p w14:paraId="4E24A96C"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(3)</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w:t>
            </w:r>
            <w:proofErr w:type="spellStart"/>
            <w:r>
              <w:rPr>
                <w:rFonts w:ascii="Times New Roman" w:hAnsi="Times New Roman" w:cs="Times New Roman"/>
                <w:sz w:val="20"/>
                <w:szCs w:val="20"/>
                <w:lang w:eastAsia="ko-KR"/>
              </w:rPr>
              <w:t>Mediatek</w:t>
            </w:r>
            <w:proofErr w:type="spellEnd"/>
            <w:r>
              <w:rPr>
                <w:rFonts w:ascii="Times New Roman" w:hAnsi="Times New Roman" w:cs="Times New Roman"/>
                <w:sz w:val="20"/>
                <w:szCs w:val="20"/>
                <w:lang w:eastAsia="ko-KR"/>
              </w:rPr>
              <w:t xml:space="preserve"> [8], Nokia [20] </w:t>
            </w:r>
          </w:p>
          <w:p w14:paraId="6F848466"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(1)</w:t>
            </w:r>
            <w:r>
              <w:rPr>
                <w:rFonts w:ascii="Times New Roman" w:hAnsi="Times New Roman" w:cs="Times New Roman"/>
                <w:sz w:val="20"/>
                <w:szCs w:val="20"/>
                <w:lang w:eastAsia="ko-KR"/>
              </w:rPr>
              <w:t>: Samsung [17]</w:t>
            </w:r>
          </w:p>
          <w:p w14:paraId="49D83A09"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 Lenovo [22]</w:t>
            </w:r>
          </w:p>
        </w:tc>
        <w:tc>
          <w:tcPr>
            <w:tcW w:w="994" w:type="dxa"/>
          </w:tcPr>
          <w:p w14:paraId="07374437"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751AD4" w14:paraId="28E4585E" w14:textId="77777777">
        <w:trPr>
          <w:cantSplit/>
        </w:trPr>
        <w:tc>
          <w:tcPr>
            <w:tcW w:w="1435" w:type="dxa"/>
          </w:tcPr>
          <w:p w14:paraId="3ED6852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2-3</w:t>
            </w:r>
          </w:p>
          <w:p w14:paraId="46BFB2C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(Delta) CQI/MCS/SINR</w:t>
            </w:r>
          </w:p>
        </w:tc>
        <w:tc>
          <w:tcPr>
            <w:tcW w:w="7200" w:type="dxa"/>
          </w:tcPr>
          <w:p w14:paraId="433AC600"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(7)</w:t>
            </w:r>
            <w:r>
              <w:rPr>
                <w:rFonts w:ascii="Times New Roman" w:hAnsi="Times New Roman" w:cs="Times New Roman"/>
                <w:sz w:val="20"/>
                <w:szCs w:val="20"/>
                <w:lang w:eastAsia="ko-KR"/>
              </w:rPr>
              <w:t xml:space="preserve">: Oppo [3],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ZTE [5], CATT [7], InterDigital [9], Ericsson [10], Qualcomm [16]</w:t>
            </w:r>
          </w:p>
          <w:p w14:paraId="40CAC6F1"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 supportive (1)</w:t>
            </w:r>
            <w:r>
              <w:rPr>
                <w:rFonts w:ascii="Times New Roman" w:hAnsi="Times New Roman" w:cs="Times New Roman"/>
                <w:sz w:val="20"/>
                <w:szCs w:val="20"/>
                <w:lang w:eastAsia="ko-KR"/>
              </w:rPr>
              <w:t>: Samsung [17]</w:t>
            </w:r>
          </w:p>
          <w:p w14:paraId="3E3ED654"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Futurewei</w:t>
            </w:r>
            <w:proofErr w:type="spellEnd"/>
            <w:r>
              <w:rPr>
                <w:rFonts w:ascii="Times New Roman" w:hAnsi="Times New Roman" w:cs="Times New Roman"/>
                <w:sz w:val="20"/>
                <w:szCs w:val="20"/>
                <w:lang w:eastAsia="ko-KR"/>
              </w:rPr>
              <w:t xml:space="preserve"> [11],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Lenovo [22], NTT DoCoMo [21]</w:t>
            </w:r>
          </w:p>
        </w:tc>
        <w:tc>
          <w:tcPr>
            <w:tcW w:w="994" w:type="dxa"/>
          </w:tcPr>
          <w:p w14:paraId="0BB138F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Study further</w:t>
            </w:r>
          </w:p>
        </w:tc>
      </w:tr>
      <w:tr w:rsidR="00751AD4" w14:paraId="6DC02AF2" w14:textId="77777777">
        <w:trPr>
          <w:cantSplit/>
        </w:trPr>
        <w:tc>
          <w:tcPr>
            <w:tcW w:w="1435" w:type="dxa"/>
          </w:tcPr>
          <w:p w14:paraId="5B1EDDC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2-4</w:t>
            </w:r>
          </w:p>
          <w:p w14:paraId="4A2FB82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HARQ RV sequence</w:t>
            </w:r>
          </w:p>
        </w:tc>
        <w:tc>
          <w:tcPr>
            <w:tcW w:w="7200" w:type="dxa"/>
          </w:tcPr>
          <w:p w14:paraId="23B93A64"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(1)</w:t>
            </w:r>
            <w:r>
              <w:rPr>
                <w:rFonts w:ascii="Times New Roman" w:hAnsi="Times New Roman" w:cs="Times New Roman"/>
                <w:sz w:val="20"/>
                <w:szCs w:val="20"/>
                <w:lang w:eastAsia="ko-KR"/>
              </w:rPr>
              <w:t>: Apple [15]</w:t>
            </w:r>
          </w:p>
          <w:p w14:paraId="1401CFF8"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Not supportive (5)</w:t>
            </w:r>
            <w:r>
              <w:rPr>
                <w:rFonts w:ascii="Times New Roman" w:hAnsi="Times New Roman" w:cs="Times New Roman"/>
                <w:sz w:val="20"/>
                <w:szCs w:val="20"/>
                <w:lang w:eastAsia="ko-KR"/>
              </w:rPr>
              <w:t xml:space="preserve">: Huawei [2],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InterDigital [9], Samsung [17], NTT DoCoMo [21]</w:t>
            </w:r>
          </w:p>
          <w:p w14:paraId="24941511"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p>
        </w:tc>
        <w:tc>
          <w:tcPr>
            <w:tcW w:w="994" w:type="dxa"/>
          </w:tcPr>
          <w:p w14:paraId="5FF8FAF3"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751AD4" w14:paraId="7AC72F6B" w14:textId="77777777">
        <w:trPr>
          <w:cantSplit/>
        </w:trPr>
        <w:tc>
          <w:tcPr>
            <w:tcW w:w="1435" w:type="dxa"/>
          </w:tcPr>
          <w:p w14:paraId="003C6A9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2-5</w:t>
            </w:r>
          </w:p>
          <w:p w14:paraId="28D30E09"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Reason for NACK</w:t>
            </w:r>
          </w:p>
        </w:tc>
        <w:tc>
          <w:tcPr>
            <w:tcW w:w="7200" w:type="dxa"/>
          </w:tcPr>
          <w:p w14:paraId="43CE328F"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(2)</w:t>
            </w:r>
            <w:r>
              <w:rPr>
                <w:rFonts w:ascii="Times New Roman" w:hAnsi="Times New Roman" w:cs="Times New Roman"/>
                <w:sz w:val="20"/>
                <w:szCs w:val="20"/>
                <w:lang w:eastAsia="ko-KR"/>
              </w:rPr>
              <w:t>: Qualcomm [16], Sony [18]</w:t>
            </w:r>
          </w:p>
          <w:p w14:paraId="58765E28"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Not supportive (4)</w:t>
            </w:r>
            <w:r>
              <w:rPr>
                <w:rFonts w:ascii="Times New Roman" w:hAnsi="Times New Roman" w:cs="Times New Roman"/>
                <w:sz w:val="20"/>
                <w:szCs w:val="20"/>
                <w:lang w:eastAsia="ko-KR"/>
              </w:rPr>
              <w:t xml:space="preserve">: Huawei [2], InterDigital [9],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Samsung [17]</w:t>
            </w:r>
          </w:p>
          <w:p w14:paraId="500705F0"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LG [19], NTT DoCoMo [21]</w:t>
            </w:r>
          </w:p>
        </w:tc>
        <w:tc>
          <w:tcPr>
            <w:tcW w:w="994" w:type="dxa"/>
          </w:tcPr>
          <w:p w14:paraId="387BA71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r w:rsidR="00751AD4" w14:paraId="3303DFFD" w14:textId="77777777">
        <w:trPr>
          <w:cantSplit/>
        </w:trPr>
        <w:tc>
          <w:tcPr>
            <w:tcW w:w="1435" w:type="dxa"/>
          </w:tcPr>
          <w:p w14:paraId="46730FE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Case 2-6</w:t>
            </w:r>
          </w:p>
          <w:p w14:paraId="47372B9A"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Number of NACK values</w:t>
            </w:r>
          </w:p>
        </w:tc>
        <w:tc>
          <w:tcPr>
            <w:tcW w:w="7200" w:type="dxa"/>
          </w:tcPr>
          <w:p w14:paraId="2A907C60"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Supportive (1)</w:t>
            </w:r>
            <w:r>
              <w:rPr>
                <w:rFonts w:ascii="Times New Roman" w:hAnsi="Times New Roman" w:cs="Times New Roman"/>
                <w:sz w:val="20"/>
                <w:szCs w:val="20"/>
                <w:lang w:eastAsia="ko-KR"/>
              </w:rPr>
              <w:t>: Samsung [17]</w:t>
            </w:r>
          </w:p>
          <w:p w14:paraId="04004905"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Not supportive (5)</w:t>
            </w:r>
            <w:r>
              <w:rPr>
                <w:rFonts w:ascii="Times New Roman" w:hAnsi="Times New Roman" w:cs="Times New Roman"/>
                <w:sz w:val="20"/>
                <w:szCs w:val="20"/>
                <w:lang w:eastAsia="ko-KR"/>
              </w:rPr>
              <w:t xml:space="preserve">: Huawei [2], InterDigital [9], Ericsson [10], </w:t>
            </w:r>
            <w:proofErr w:type="spellStart"/>
            <w:r>
              <w:rPr>
                <w:rFonts w:ascii="Times New Roman" w:hAnsi="Times New Roman" w:cs="Times New Roman"/>
                <w:sz w:val="20"/>
                <w:szCs w:val="20"/>
                <w:lang w:eastAsia="ko-KR"/>
              </w:rPr>
              <w:t>Quectel</w:t>
            </w:r>
            <w:proofErr w:type="spellEnd"/>
            <w:r>
              <w:rPr>
                <w:rFonts w:ascii="Times New Roman" w:hAnsi="Times New Roman" w:cs="Times New Roman"/>
                <w:sz w:val="20"/>
                <w:szCs w:val="20"/>
                <w:lang w:eastAsia="ko-KR"/>
              </w:rPr>
              <w:t xml:space="preserve"> [12], NTT DoCoMo [21]</w:t>
            </w:r>
          </w:p>
          <w:p w14:paraId="19FDE5A3" w14:textId="77777777" w:rsidR="00751AD4" w:rsidRDefault="003D39D3">
            <w:pPr>
              <w:rPr>
                <w:rFonts w:ascii="Times New Roman" w:hAnsi="Times New Roman" w:cs="Times New Roman"/>
                <w:sz w:val="20"/>
                <w:szCs w:val="20"/>
                <w:lang w:eastAsia="ko-KR"/>
              </w:rPr>
            </w:pPr>
            <w:r>
              <w:rPr>
                <w:rFonts w:ascii="Times New Roman" w:hAnsi="Times New Roman" w:cs="Times New Roman"/>
                <w:b/>
                <w:bCs/>
                <w:sz w:val="20"/>
                <w:szCs w:val="20"/>
                <w:lang w:eastAsia="ko-KR"/>
              </w:rPr>
              <w:t>Open to study</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 LG [19]</w:t>
            </w:r>
          </w:p>
        </w:tc>
        <w:tc>
          <w:tcPr>
            <w:tcW w:w="994" w:type="dxa"/>
          </w:tcPr>
          <w:p w14:paraId="3C5F671F"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t>Not study further</w:t>
            </w:r>
          </w:p>
        </w:tc>
      </w:tr>
    </w:tbl>
    <w:p w14:paraId="36B4AA94" w14:textId="77777777" w:rsidR="00751AD4" w:rsidRDefault="00751AD4">
      <w:pPr>
        <w:rPr>
          <w:rFonts w:ascii="Times New Roman" w:hAnsi="Times New Roman" w:cs="Times New Roman"/>
          <w:sz w:val="20"/>
          <w:szCs w:val="20"/>
          <w:lang w:eastAsia="ko-KR"/>
        </w:rPr>
      </w:pPr>
    </w:p>
    <w:p w14:paraId="4C00B60C" w14:textId="77777777" w:rsidR="00751AD4" w:rsidRDefault="003D39D3">
      <w:p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 xml:space="preserve">From the above schemes, </w:t>
      </w:r>
      <w:r>
        <w:rPr>
          <w:rFonts w:ascii="Times New Roman" w:hAnsi="Times New Roman" w:cs="Times New Roman"/>
          <w:b/>
          <w:bCs/>
          <w:sz w:val="20"/>
          <w:szCs w:val="20"/>
          <w:lang w:eastAsia="ko-KR"/>
        </w:rPr>
        <w:t>Case 2-3 ((Delta) CQI/MCS/SINR)</w:t>
      </w:r>
      <w:r>
        <w:rPr>
          <w:rFonts w:ascii="Times New Roman" w:hAnsi="Times New Roman" w:cs="Times New Roman"/>
          <w:sz w:val="20"/>
          <w:szCs w:val="20"/>
          <w:lang w:eastAsia="ko-KR"/>
        </w:rPr>
        <w:t xml:space="preserve"> appears to gather the most support. These schemes have been evaluated by 3 companies, and benefits are observed by 2 companies. Since there are still not a lot of evaluations showing significant gain and given that the specification and implementation impact of the scheme is significant, it is difficult to recommend to agree on supporting this scheme for this meeting. For </w:t>
      </w:r>
      <w:r>
        <w:rPr>
          <w:rFonts w:ascii="Times New Roman" w:hAnsi="Times New Roman" w:cs="Times New Roman"/>
          <w:b/>
          <w:bCs/>
          <w:sz w:val="20"/>
          <w:szCs w:val="20"/>
          <w:lang w:eastAsia="ko-KR"/>
        </w:rPr>
        <w:t>Case 2-2 (Block error probability)</w:t>
      </w:r>
      <w:r>
        <w:rPr>
          <w:rFonts w:ascii="Times New Roman" w:hAnsi="Times New Roman" w:cs="Times New Roman"/>
          <w:sz w:val="20"/>
          <w:szCs w:val="20"/>
          <w:lang w:eastAsia="ko-KR"/>
        </w:rPr>
        <w:t xml:space="preserve">, it seems that no evaluation result shows a gain except [20] when combined with a statistical CSI scheme. </w:t>
      </w:r>
      <w:r>
        <w:rPr>
          <w:rFonts w:ascii="Times New Roman" w:hAnsi="Times New Roman" w:cs="Times New Roman"/>
          <w:b/>
          <w:bCs/>
          <w:sz w:val="20"/>
          <w:szCs w:val="20"/>
          <w:lang w:eastAsia="ko-KR"/>
        </w:rPr>
        <w:t>For Case 2-1 (Decoding margin)</w:t>
      </w:r>
      <w:r>
        <w:rPr>
          <w:rFonts w:ascii="Times New Roman" w:hAnsi="Times New Roman" w:cs="Times New Roman"/>
          <w:sz w:val="20"/>
          <w:szCs w:val="20"/>
          <w:lang w:eastAsia="ko-KR"/>
        </w:rPr>
        <w:t>, the only evaluation result does not show a gain. Case 2-1 may also be considered as a special case of Case 2-3 where the number of reported levels is 2. The remaining Case 2 schemes have no evaluation result and substantial number of not supportive companies. For these reasons, it is recommended to focus Case 2 efforts on Case 2-3 for further studies.</w:t>
      </w:r>
    </w:p>
    <w:p w14:paraId="5254D2BC"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highlight w:val="magenta"/>
        </w:rPr>
        <w:t xml:space="preserve">FL proposal 9.1-1: </w:t>
      </w:r>
      <w:r>
        <w:rPr>
          <w:rFonts w:ascii="Times New Roman" w:hAnsi="Times New Roman" w:cs="Times New Roman"/>
          <w:b/>
          <w:bCs/>
          <w:sz w:val="20"/>
          <w:szCs w:val="20"/>
          <w:lang w:eastAsia="ko-KR"/>
        </w:rPr>
        <w:t>For new reporting Case 2, continue study focusing on reporting of (delta) CQI/MCS/SINR (Case 2-3).</w:t>
      </w:r>
    </w:p>
    <w:p w14:paraId="1B25511D" w14:textId="77777777" w:rsidR="00751AD4" w:rsidRDefault="00751AD4">
      <w:pPr>
        <w:rPr>
          <w:rFonts w:ascii="Times New Roman" w:hAnsi="Times New Roman" w:cs="Times New Roman"/>
          <w:sz w:val="20"/>
          <w:szCs w:val="20"/>
          <w:lang w:eastAsia="ko-KR"/>
        </w:rPr>
      </w:pPr>
    </w:p>
    <w:p w14:paraId="01A57EB6" w14:textId="77777777" w:rsidR="00751AD4" w:rsidRDefault="003D39D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#3</w:t>
      </w:r>
    </w:p>
    <w:p w14:paraId="44FAAFEF"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3-1</w:t>
      </w:r>
      <w:r>
        <w:rPr>
          <w:rFonts w:ascii="Times New Roman" w:hAnsi="Times New Roman" w:cs="Times New Roman"/>
          <w:sz w:val="20"/>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751AD4" w14:paraId="51E656F1" w14:textId="77777777">
        <w:tc>
          <w:tcPr>
            <w:tcW w:w="1615" w:type="dxa"/>
            <w:tcBorders>
              <w:top w:val="single" w:sz="4" w:space="0" w:color="auto"/>
              <w:left w:val="single" w:sz="4" w:space="0" w:color="auto"/>
              <w:bottom w:val="single" w:sz="4" w:space="0" w:color="auto"/>
              <w:right w:val="single" w:sz="4" w:space="0" w:color="auto"/>
            </w:tcBorders>
          </w:tcPr>
          <w:p w14:paraId="603C36E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113CB8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6F740B6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10014E56" w14:textId="77777777">
        <w:tc>
          <w:tcPr>
            <w:tcW w:w="1615" w:type="dxa"/>
            <w:tcBorders>
              <w:top w:val="single" w:sz="4" w:space="0" w:color="auto"/>
              <w:left w:val="single" w:sz="4" w:space="0" w:color="auto"/>
              <w:bottom w:val="single" w:sz="4" w:space="0" w:color="auto"/>
              <w:right w:val="single" w:sz="4" w:space="0" w:color="auto"/>
            </w:tcBorders>
          </w:tcPr>
          <w:p w14:paraId="0CA24FEB"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49E0A138"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995B9AF" w14:textId="77777777" w:rsidR="00751AD4" w:rsidRDefault="00751AD4">
            <w:pPr>
              <w:spacing w:line="256" w:lineRule="auto"/>
              <w:rPr>
                <w:rFonts w:ascii="Times New Roman" w:hAnsi="Times New Roman" w:cs="Times New Roman"/>
                <w:sz w:val="20"/>
                <w:szCs w:val="20"/>
                <w:lang w:val="en-CA"/>
              </w:rPr>
            </w:pPr>
          </w:p>
        </w:tc>
      </w:tr>
      <w:tr w:rsidR="00751AD4" w14:paraId="73658976" w14:textId="77777777">
        <w:tc>
          <w:tcPr>
            <w:tcW w:w="1615" w:type="dxa"/>
            <w:tcBorders>
              <w:top w:val="single" w:sz="4" w:space="0" w:color="auto"/>
              <w:left w:val="single" w:sz="4" w:space="0" w:color="auto"/>
              <w:bottom w:val="single" w:sz="4" w:space="0" w:color="auto"/>
              <w:right w:val="single" w:sz="4" w:space="0" w:color="auto"/>
            </w:tcBorders>
          </w:tcPr>
          <w:p w14:paraId="1D26F1F7"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A1D5776"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2B135B0" w14:textId="77777777" w:rsidR="00751AD4" w:rsidRDefault="00751AD4">
            <w:pPr>
              <w:rPr>
                <w:rFonts w:ascii="Times New Roman" w:hAnsi="Times New Roman" w:cs="Times New Roman"/>
                <w:sz w:val="20"/>
                <w:szCs w:val="20"/>
                <w:lang w:val="en-CA"/>
              </w:rPr>
            </w:pPr>
          </w:p>
        </w:tc>
      </w:tr>
      <w:tr w:rsidR="00751AD4" w14:paraId="7EA55443" w14:textId="77777777">
        <w:tc>
          <w:tcPr>
            <w:tcW w:w="1615" w:type="dxa"/>
            <w:tcBorders>
              <w:top w:val="single" w:sz="4" w:space="0" w:color="auto"/>
              <w:left w:val="single" w:sz="4" w:space="0" w:color="auto"/>
              <w:bottom w:val="single" w:sz="4" w:space="0" w:color="auto"/>
              <w:right w:val="single" w:sz="4" w:space="0" w:color="auto"/>
            </w:tcBorders>
          </w:tcPr>
          <w:p w14:paraId="19575C9F"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4788F0D7"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B8C40F8" w14:textId="77777777" w:rsidR="00751AD4" w:rsidRDefault="00751AD4">
            <w:pPr>
              <w:rPr>
                <w:rFonts w:ascii="Times New Roman" w:hAnsi="Times New Roman" w:cs="Times New Roman"/>
                <w:sz w:val="20"/>
                <w:szCs w:val="20"/>
                <w:lang w:val="en-CA"/>
              </w:rPr>
            </w:pPr>
          </w:p>
        </w:tc>
      </w:tr>
    </w:tbl>
    <w:p w14:paraId="279E9D61" w14:textId="77777777" w:rsidR="00751AD4" w:rsidRDefault="00751AD4">
      <w:pPr>
        <w:rPr>
          <w:rFonts w:ascii="Times New Roman" w:hAnsi="Times New Roman" w:cs="Times New Roman"/>
          <w:sz w:val="20"/>
          <w:szCs w:val="20"/>
        </w:rPr>
      </w:pPr>
    </w:p>
    <w:p w14:paraId="0B0862A4"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3-2</w:t>
      </w:r>
      <w:r>
        <w:rPr>
          <w:rFonts w:ascii="Times New Roman" w:hAnsi="Times New Roman" w:cs="Times New Roman"/>
          <w:sz w:val="20"/>
          <w:szCs w:val="20"/>
        </w:rPr>
        <w:t>: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751AD4" w14:paraId="2F0696AF" w14:textId="77777777">
        <w:tc>
          <w:tcPr>
            <w:tcW w:w="1615" w:type="dxa"/>
            <w:tcBorders>
              <w:top w:val="single" w:sz="4" w:space="0" w:color="auto"/>
              <w:left w:val="single" w:sz="4" w:space="0" w:color="auto"/>
              <w:bottom w:val="single" w:sz="4" w:space="0" w:color="auto"/>
              <w:right w:val="single" w:sz="4" w:space="0" w:color="auto"/>
            </w:tcBorders>
          </w:tcPr>
          <w:p w14:paraId="5BBCDD3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7800E5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6B37E72"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08043138" w14:textId="77777777">
        <w:tc>
          <w:tcPr>
            <w:tcW w:w="1615" w:type="dxa"/>
            <w:tcBorders>
              <w:top w:val="single" w:sz="4" w:space="0" w:color="auto"/>
              <w:left w:val="single" w:sz="4" w:space="0" w:color="auto"/>
              <w:bottom w:val="single" w:sz="4" w:space="0" w:color="auto"/>
              <w:right w:val="single" w:sz="4" w:space="0" w:color="auto"/>
            </w:tcBorders>
          </w:tcPr>
          <w:p w14:paraId="2ACF850D"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6301684"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DDCBB24" w14:textId="77777777" w:rsidR="00751AD4" w:rsidRDefault="00751AD4">
            <w:pPr>
              <w:spacing w:line="256" w:lineRule="auto"/>
              <w:rPr>
                <w:rFonts w:ascii="Times New Roman" w:hAnsi="Times New Roman" w:cs="Times New Roman"/>
                <w:sz w:val="20"/>
                <w:szCs w:val="20"/>
                <w:lang w:val="en-CA"/>
              </w:rPr>
            </w:pPr>
          </w:p>
        </w:tc>
      </w:tr>
      <w:tr w:rsidR="00751AD4" w14:paraId="38BC5CCA" w14:textId="77777777">
        <w:tc>
          <w:tcPr>
            <w:tcW w:w="1615" w:type="dxa"/>
            <w:tcBorders>
              <w:top w:val="single" w:sz="4" w:space="0" w:color="auto"/>
              <w:left w:val="single" w:sz="4" w:space="0" w:color="auto"/>
              <w:bottom w:val="single" w:sz="4" w:space="0" w:color="auto"/>
              <w:right w:val="single" w:sz="4" w:space="0" w:color="auto"/>
            </w:tcBorders>
          </w:tcPr>
          <w:p w14:paraId="23E0DC5B"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04724C94"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FF0821D" w14:textId="77777777" w:rsidR="00751AD4" w:rsidRDefault="00751AD4">
            <w:pPr>
              <w:rPr>
                <w:rFonts w:ascii="Times New Roman" w:hAnsi="Times New Roman" w:cs="Times New Roman"/>
                <w:sz w:val="20"/>
                <w:szCs w:val="20"/>
                <w:lang w:val="en-CA"/>
              </w:rPr>
            </w:pPr>
          </w:p>
        </w:tc>
      </w:tr>
      <w:tr w:rsidR="00751AD4" w14:paraId="1B146C53" w14:textId="77777777">
        <w:tc>
          <w:tcPr>
            <w:tcW w:w="1615" w:type="dxa"/>
            <w:tcBorders>
              <w:top w:val="single" w:sz="4" w:space="0" w:color="auto"/>
              <w:left w:val="single" w:sz="4" w:space="0" w:color="auto"/>
              <w:bottom w:val="single" w:sz="4" w:space="0" w:color="auto"/>
              <w:right w:val="single" w:sz="4" w:space="0" w:color="auto"/>
            </w:tcBorders>
          </w:tcPr>
          <w:p w14:paraId="2D408B73" w14:textId="77777777" w:rsidR="00751AD4" w:rsidRDefault="00751AD4">
            <w:pPr>
              <w:rPr>
                <w:rFonts w:ascii="Times New Roman" w:hAnsi="Times New Roman" w:cs="Times New Roman"/>
                <w:sz w:val="20"/>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20327AFE"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BA52F4D" w14:textId="77777777" w:rsidR="00751AD4" w:rsidRDefault="00751AD4">
            <w:pPr>
              <w:rPr>
                <w:rFonts w:ascii="Times New Roman" w:hAnsi="Times New Roman" w:cs="Times New Roman"/>
                <w:sz w:val="20"/>
                <w:szCs w:val="20"/>
                <w:lang w:val="en-CA"/>
              </w:rPr>
            </w:pPr>
          </w:p>
        </w:tc>
      </w:tr>
    </w:tbl>
    <w:p w14:paraId="798C6D56" w14:textId="77777777" w:rsidR="00751AD4" w:rsidRDefault="00751AD4">
      <w:pPr>
        <w:rPr>
          <w:rFonts w:ascii="Times New Roman" w:hAnsi="Times New Roman" w:cs="Times New Roman"/>
          <w:sz w:val="20"/>
          <w:szCs w:val="20"/>
          <w:highlight w:val="yellow"/>
        </w:rPr>
      </w:pPr>
    </w:p>
    <w:p w14:paraId="1B4B7D7F"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3-3</w:t>
      </w:r>
      <w:r>
        <w:rPr>
          <w:rFonts w:ascii="Times New Roman" w:hAnsi="Times New Roman" w:cs="Times New Roman"/>
          <w:sz w:val="20"/>
          <w:szCs w:val="20"/>
        </w:rPr>
        <w:t>: Please indicate whether FL proposal 9.1-1 is acceptable:</w:t>
      </w:r>
    </w:p>
    <w:tbl>
      <w:tblPr>
        <w:tblStyle w:val="TableGrid"/>
        <w:tblW w:w="0" w:type="auto"/>
        <w:tblLook w:val="04A0" w:firstRow="1" w:lastRow="0" w:firstColumn="1" w:lastColumn="0" w:noHBand="0" w:noVBand="1"/>
      </w:tblPr>
      <w:tblGrid>
        <w:gridCol w:w="1615"/>
        <w:gridCol w:w="1170"/>
        <w:gridCol w:w="6844"/>
      </w:tblGrid>
      <w:tr w:rsidR="00751AD4" w14:paraId="1F5EDD24" w14:textId="77777777">
        <w:tc>
          <w:tcPr>
            <w:tcW w:w="1615" w:type="dxa"/>
            <w:tcBorders>
              <w:top w:val="single" w:sz="4" w:space="0" w:color="auto"/>
              <w:left w:val="single" w:sz="4" w:space="0" w:color="auto"/>
              <w:bottom w:val="single" w:sz="4" w:space="0" w:color="auto"/>
              <w:right w:val="single" w:sz="4" w:space="0" w:color="auto"/>
            </w:tcBorders>
          </w:tcPr>
          <w:p w14:paraId="3A1A315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9E416B9"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5E48868E"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7B4A7636" w14:textId="77777777">
        <w:tc>
          <w:tcPr>
            <w:tcW w:w="1615" w:type="dxa"/>
            <w:tcBorders>
              <w:top w:val="single" w:sz="4" w:space="0" w:color="auto"/>
              <w:left w:val="single" w:sz="4" w:space="0" w:color="auto"/>
              <w:bottom w:val="single" w:sz="4" w:space="0" w:color="auto"/>
              <w:right w:val="single" w:sz="4" w:space="0" w:color="auto"/>
            </w:tcBorders>
          </w:tcPr>
          <w:p w14:paraId="1556629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Vivo</w:t>
            </w:r>
          </w:p>
        </w:tc>
        <w:tc>
          <w:tcPr>
            <w:tcW w:w="1170" w:type="dxa"/>
            <w:tcBorders>
              <w:top w:val="single" w:sz="4" w:space="0" w:color="auto"/>
              <w:left w:val="single" w:sz="4" w:space="0" w:color="auto"/>
              <w:bottom w:val="single" w:sz="4" w:space="0" w:color="auto"/>
              <w:right w:val="single" w:sz="4" w:space="0" w:color="auto"/>
            </w:tcBorders>
          </w:tcPr>
          <w:p w14:paraId="2E11947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378C5D5" w14:textId="77777777" w:rsidR="00751AD4" w:rsidRDefault="00751AD4">
            <w:pPr>
              <w:spacing w:line="256" w:lineRule="auto"/>
              <w:rPr>
                <w:rFonts w:ascii="Times New Roman" w:hAnsi="Times New Roman" w:cs="Times New Roman"/>
                <w:sz w:val="20"/>
                <w:szCs w:val="20"/>
                <w:lang w:val="en-CA"/>
              </w:rPr>
            </w:pPr>
          </w:p>
        </w:tc>
      </w:tr>
      <w:tr w:rsidR="00751AD4" w14:paraId="56DE5F25" w14:textId="77777777">
        <w:tc>
          <w:tcPr>
            <w:tcW w:w="1615" w:type="dxa"/>
            <w:tcBorders>
              <w:top w:val="single" w:sz="4" w:space="0" w:color="auto"/>
              <w:left w:val="single" w:sz="4" w:space="0" w:color="auto"/>
              <w:bottom w:val="single" w:sz="4" w:space="0" w:color="auto"/>
              <w:right w:val="single" w:sz="4" w:space="0" w:color="auto"/>
            </w:tcBorders>
          </w:tcPr>
          <w:p w14:paraId="72A5DCF1" w14:textId="77777777" w:rsidR="00751AD4" w:rsidRDefault="003D39D3">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t>Mediatek</w:t>
            </w:r>
            <w:proofErr w:type="spellEnd"/>
          </w:p>
        </w:tc>
        <w:tc>
          <w:tcPr>
            <w:tcW w:w="1170" w:type="dxa"/>
            <w:tcBorders>
              <w:top w:val="single" w:sz="4" w:space="0" w:color="auto"/>
              <w:left w:val="single" w:sz="4" w:space="0" w:color="auto"/>
              <w:bottom w:val="single" w:sz="4" w:space="0" w:color="auto"/>
              <w:right w:val="single" w:sz="4" w:space="0" w:color="auto"/>
            </w:tcBorders>
          </w:tcPr>
          <w:p w14:paraId="6019F5F8"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EFE2500" w14:textId="77777777" w:rsidR="00751AD4" w:rsidRDefault="003D39D3">
            <w:pPr>
              <w:rPr>
                <w:rFonts w:ascii="Calibri" w:eastAsia="Calibri" w:hAnsi="Calibri" w:cs="Calibri"/>
                <w:color w:val="1F497D"/>
              </w:rPr>
            </w:pPr>
            <w:r>
              <w:rPr>
                <w:rFonts w:ascii="Calibri" w:eastAsia="Calibri" w:hAnsi="Calibri" w:cs="Calibri"/>
                <w:color w:val="1F497D"/>
              </w:rPr>
              <w:t>We prefer to keep the option of reporting a form of BLEP (e.g. flipped bits before and after LDPC decoding) for further study. Our LLS results show that flipped-bits/raw-BER is good indicator of the BLER, which could help with OLLA/link adaptation.</w:t>
            </w:r>
          </w:p>
        </w:tc>
      </w:tr>
      <w:tr w:rsidR="00751AD4" w14:paraId="6E8FE64C" w14:textId="77777777">
        <w:tc>
          <w:tcPr>
            <w:tcW w:w="1615" w:type="dxa"/>
            <w:tcBorders>
              <w:top w:val="single" w:sz="4" w:space="0" w:color="auto"/>
              <w:left w:val="single" w:sz="4" w:space="0" w:color="auto"/>
              <w:bottom w:val="single" w:sz="4" w:space="0" w:color="auto"/>
              <w:right w:val="single" w:sz="4" w:space="0" w:color="auto"/>
            </w:tcBorders>
          </w:tcPr>
          <w:p w14:paraId="2BF4E8B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Huawei</w:t>
            </w:r>
          </w:p>
        </w:tc>
        <w:tc>
          <w:tcPr>
            <w:tcW w:w="1170" w:type="dxa"/>
            <w:tcBorders>
              <w:top w:val="single" w:sz="4" w:space="0" w:color="auto"/>
              <w:left w:val="single" w:sz="4" w:space="0" w:color="auto"/>
              <w:bottom w:val="single" w:sz="4" w:space="0" w:color="auto"/>
              <w:right w:val="single" w:sz="4" w:space="0" w:color="auto"/>
            </w:tcBorders>
          </w:tcPr>
          <w:p w14:paraId="6D91230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3FA90BF" w14:textId="77777777" w:rsidR="00751AD4" w:rsidRDefault="003D39D3">
            <w:pPr>
              <w:rPr>
                <w:rFonts w:ascii="Calibri" w:eastAsia="Calibri" w:hAnsi="Calibri" w:cs="Calibri"/>
                <w:color w:val="1F497D"/>
              </w:rPr>
            </w:pPr>
            <w:r>
              <w:rPr>
                <w:rFonts w:ascii="Calibri" w:eastAsia="Calibri" w:hAnsi="Calibri" w:cs="Calibri"/>
                <w:color w:val="1F497D"/>
              </w:rPr>
              <w:t xml:space="preserve">Regarding the proposal 9.1-1, we suggest to merge it with case 1 and have one common proposal for case 1 and case 2. </w:t>
            </w:r>
          </w:p>
        </w:tc>
      </w:tr>
      <w:tr w:rsidR="00751AD4" w14:paraId="6F471250" w14:textId="77777777">
        <w:tc>
          <w:tcPr>
            <w:tcW w:w="1615" w:type="dxa"/>
            <w:tcBorders>
              <w:top w:val="single" w:sz="4" w:space="0" w:color="auto"/>
              <w:left w:val="single" w:sz="4" w:space="0" w:color="auto"/>
              <w:bottom w:val="single" w:sz="4" w:space="0" w:color="auto"/>
              <w:right w:val="single" w:sz="4" w:space="0" w:color="auto"/>
            </w:tcBorders>
          </w:tcPr>
          <w:p w14:paraId="2182D5A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334ABAF0"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4F2522B" w14:textId="77777777" w:rsidR="00751AD4" w:rsidRDefault="003D39D3">
            <w:pPr>
              <w:rPr>
                <w:rFonts w:ascii="Calibri" w:eastAsia="Calibri" w:hAnsi="Calibri" w:cs="Calibri"/>
              </w:rPr>
            </w:pPr>
            <w:r>
              <w:rPr>
                <w:rFonts w:ascii="Calibri" w:eastAsia="Calibri" w:hAnsi="Calibri" w:cs="Calibri"/>
              </w:rPr>
              <w:t xml:space="preserve">We also have some concerns about focusing on 2-3 only when Case 2-2 also showed good performance. When I checked details, it seems more or less all reporting of </w:t>
            </w:r>
            <w:proofErr w:type="gramStart"/>
            <w:r>
              <w:rPr>
                <w:rFonts w:ascii="Calibri" w:eastAsia="Calibri" w:hAnsi="Calibri" w:cs="Calibri"/>
              </w:rPr>
              <w:t>case  2</w:t>
            </w:r>
            <w:proofErr w:type="gramEnd"/>
            <w:r>
              <w:rPr>
                <w:rFonts w:ascii="Calibri" w:eastAsia="Calibri" w:hAnsi="Calibri" w:cs="Calibri"/>
              </w:rPr>
              <w:t>-2, 2-3 uses similar measurements of SINR of R</w:t>
            </w:r>
            <w:r w:rsidR="002633EC">
              <w:rPr>
                <w:rFonts w:ascii="Calibri" w:eastAsia="Calibri" w:hAnsi="Calibri" w:cs="Calibri"/>
              </w:rPr>
              <w:t>e</w:t>
            </w:r>
            <w:r>
              <w:rPr>
                <w:rFonts w:ascii="Calibri" w:eastAsia="Calibri" w:hAnsi="Calibri" w:cs="Calibri"/>
              </w:rPr>
              <w:t xml:space="preserve">s.  We should be able to have a joint way forward there.  </w:t>
            </w:r>
          </w:p>
        </w:tc>
      </w:tr>
      <w:tr w:rsidR="00751AD4" w14:paraId="24A32021" w14:textId="77777777">
        <w:tc>
          <w:tcPr>
            <w:tcW w:w="1615" w:type="dxa"/>
            <w:tcBorders>
              <w:top w:val="single" w:sz="4" w:space="0" w:color="auto"/>
              <w:left w:val="single" w:sz="4" w:space="0" w:color="auto"/>
              <w:bottom w:val="single" w:sz="4" w:space="0" w:color="auto"/>
              <w:right w:val="single" w:sz="4" w:space="0" w:color="auto"/>
            </w:tcBorders>
          </w:tcPr>
          <w:p w14:paraId="149666F9"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lastRenderedPageBreak/>
              <w:t>Moderator</w:t>
            </w:r>
          </w:p>
        </w:tc>
        <w:tc>
          <w:tcPr>
            <w:tcW w:w="1170" w:type="dxa"/>
            <w:tcBorders>
              <w:top w:val="single" w:sz="4" w:space="0" w:color="auto"/>
              <w:left w:val="single" w:sz="4" w:space="0" w:color="auto"/>
              <w:bottom w:val="single" w:sz="4" w:space="0" w:color="auto"/>
              <w:right w:val="single" w:sz="4" w:space="0" w:color="auto"/>
            </w:tcBorders>
          </w:tcPr>
          <w:p w14:paraId="68F9251D"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911AE64" w14:textId="77777777" w:rsidR="00751AD4" w:rsidRDefault="003D39D3">
            <w:pPr>
              <w:rPr>
                <w:rFonts w:ascii="Calibri" w:eastAsia="Calibri" w:hAnsi="Calibri" w:cs="Calibri"/>
              </w:rPr>
            </w:pPr>
            <w:r>
              <w:rPr>
                <w:rFonts w:ascii="Calibri" w:eastAsia="Calibri" w:hAnsi="Calibri" w:cs="Calibri"/>
              </w:rPr>
              <w:t>@Mohammed, you said:</w:t>
            </w:r>
          </w:p>
          <w:p w14:paraId="765BF888" w14:textId="77777777" w:rsidR="00751AD4" w:rsidRDefault="003D39D3">
            <w:pPr>
              <w:rPr>
                <w:rFonts w:ascii="Calibri" w:eastAsia="Calibri" w:hAnsi="Calibri" w:cs="Calibri"/>
                <w:i/>
                <w:iCs/>
              </w:rPr>
            </w:pPr>
            <w:r>
              <w:rPr>
                <w:rFonts w:ascii="Calibri" w:eastAsia="Calibri" w:hAnsi="Calibri" w:cs="Calibri"/>
                <w:i/>
                <w:iCs/>
                <w:color w:val="1F497D"/>
              </w:rPr>
              <w:t>Regarding FL proposal 9.1-1, we prefer to keep the option of reporting a form of BLEP (e.g. flipped bits before and after LDPC decoding) for further study. Our LLS results show that flipped-bits/raw-BER is good indicator of the BLER, which could help with OLLA/link adaptation.</w:t>
            </w:r>
          </w:p>
          <w:p w14:paraId="415A812D" w14:textId="77777777" w:rsidR="00751AD4" w:rsidRDefault="003D39D3">
            <w:pPr>
              <w:rPr>
                <w:rFonts w:ascii="Calibri" w:eastAsia="Calibri" w:hAnsi="Calibri" w:cs="Calibri"/>
              </w:rPr>
            </w:pPr>
            <w:r>
              <w:rPr>
                <w:rFonts w:ascii="Calibri" w:eastAsia="Calibri" w:hAnsi="Calibri" w:cs="Calibri"/>
              </w:rPr>
              <w:t xml:space="preserve">I think utilizing flipped bits is one of the ways (just like LDPC iterations, LLR, etc.) that a UE implementation can derive the report. It could be used to derive e.g. a “delta-MCS” as well? </w:t>
            </w:r>
          </w:p>
          <w:p w14:paraId="481A7A48" w14:textId="77777777" w:rsidR="00751AD4" w:rsidRDefault="00751AD4">
            <w:pPr>
              <w:rPr>
                <w:rFonts w:ascii="Calibri" w:eastAsia="Calibri" w:hAnsi="Calibri" w:cs="Calibri"/>
              </w:rPr>
            </w:pPr>
          </w:p>
          <w:p w14:paraId="3AD1FB51" w14:textId="77777777" w:rsidR="00751AD4" w:rsidRDefault="003D39D3">
            <w:pPr>
              <w:rPr>
                <w:rFonts w:ascii="Calibri" w:eastAsia="Calibri" w:hAnsi="Calibri" w:cs="Calibri"/>
                <w:color w:val="1F497D"/>
              </w:rPr>
            </w:pPr>
            <w:r>
              <w:rPr>
                <w:rFonts w:ascii="Calibri" w:eastAsia="Calibri" w:hAnsi="Calibri" w:cs="Calibri"/>
              </w:rPr>
              <w:t>At some level, I suspect that all these types of reporting would be somewhat equivalent for a realistic design that would involve just 1 additional bit? If the report is “log-BLEP” but there are 2 levels, then it is either above or below a certain BLEP and the scheduler either steps up or down the OLLA target (in case of ACK). If the report is 1-bit “delta-MCS” for a certain reference BLEP, then the scheduler would behave in the same way.</w:t>
            </w:r>
          </w:p>
        </w:tc>
      </w:tr>
      <w:tr w:rsidR="00751AD4" w14:paraId="09128471" w14:textId="77777777">
        <w:tc>
          <w:tcPr>
            <w:tcW w:w="1615" w:type="dxa"/>
            <w:tcBorders>
              <w:top w:val="single" w:sz="4" w:space="0" w:color="auto"/>
              <w:left w:val="single" w:sz="4" w:space="0" w:color="auto"/>
              <w:bottom w:val="single" w:sz="4" w:space="0" w:color="auto"/>
              <w:right w:val="single" w:sz="4" w:space="0" w:color="auto"/>
            </w:tcBorders>
          </w:tcPr>
          <w:p w14:paraId="2114535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LG</w:t>
            </w:r>
          </w:p>
        </w:tc>
        <w:tc>
          <w:tcPr>
            <w:tcW w:w="1170" w:type="dxa"/>
            <w:tcBorders>
              <w:top w:val="single" w:sz="4" w:space="0" w:color="auto"/>
              <w:left w:val="single" w:sz="4" w:space="0" w:color="auto"/>
              <w:bottom w:val="single" w:sz="4" w:space="0" w:color="auto"/>
              <w:right w:val="single" w:sz="4" w:space="0" w:color="auto"/>
            </w:tcBorders>
          </w:tcPr>
          <w:p w14:paraId="23CD7FFB"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DB37815" w14:textId="77777777" w:rsidR="00751AD4" w:rsidRDefault="003D39D3">
            <w:pPr>
              <w:rPr>
                <w:rFonts w:ascii="Times New Roman" w:hAnsi="Times New Roman" w:cs="Times New Roman"/>
                <w:sz w:val="20"/>
                <w:szCs w:val="20"/>
              </w:rPr>
            </w:pPr>
            <w:r>
              <w:rPr>
                <w:rFonts w:ascii="Calibri" w:eastAsia="Malgun Gothic" w:hAnsi="Calibri" w:cs="Calibri"/>
                <w:color w:val="1F497D"/>
              </w:rPr>
              <w:t>We are fine with the proposal.</w:t>
            </w:r>
          </w:p>
        </w:tc>
      </w:tr>
      <w:tr w:rsidR="00751AD4" w14:paraId="5ADD8FF1" w14:textId="77777777">
        <w:tc>
          <w:tcPr>
            <w:tcW w:w="1615" w:type="dxa"/>
            <w:tcBorders>
              <w:top w:val="single" w:sz="4" w:space="0" w:color="auto"/>
              <w:left w:val="single" w:sz="4" w:space="0" w:color="auto"/>
              <w:bottom w:val="single" w:sz="4" w:space="0" w:color="auto"/>
              <w:right w:val="single" w:sz="4" w:space="0" w:color="auto"/>
            </w:tcBorders>
          </w:tcPr>
          <w:p w14:paraId="266F891E"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FEC01DE"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C105D71" w14:textId="77777777" w:rsidR="00751AD4" w:rsidRDefault="003D39D3">
            <w:pPr>
              <w:rPr>
                <w:rFonts w:ascii="Calibri" w:eastAsia="Calibri" w:hAnsi="Calibri" w:cs="Calibri"/>
                <w:color w:val="1F497D"/>
              </w:rPr>
            </w:pPr>
            <w:r>
              <w:rPr>
                <w:rFonts w:ascii="Times New Roman" w:hAnsi="Times New Roman" w:cs="Times New Roman"/>
                <w:sz w:val="20"/>
                <w:szCs w:val="20"/>
              </w:rPr>
              <w:t>FL proposal 9.1-1 is acceptable.</w:t>
            </w:r>
          </w:p>
        </w:tc>
      </w:tr>
      <w:tr w:rsidR="00751AD4" w14:paraId="756D4CC4" w14:textId="77777777">
        <w:tc>
          <w:tcPr>
            <w:tcW w:w="1615" w:type="dxa"/>
            <w:tcBorders>
              <w:top w:val="single" w:sz="4" w:space="0" w:color="auto"/>
              <w:left w:val="single" w:sz="4" w:space="0" w:color="auto"/>
              <w:bottom w:val="single" w:sz="4" w:space="0" w:color="auto"/>
              <w:right w:val="single" w:sz="4" w:space="0" w:color="auto"/>
            </w:tcBorders>
          </w:tcPr>
          <w:p w14:paraId="00E7ECDE"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5C76ABBB"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FA70FC8" w14:textId="77777777" w:rsidR="00751AD4" w:rsidRDefault="003D39D3">
            <w:pPr>
              <w:rPr>
                <w:rFonts w:ascii="Calibri" w:eastAsia="Calibri" w:hAnsi="Calibri" w:cs="Calibri"/>
                <w:color w:val="1F497D"/>
              </w:rPr>
            </w:pPr>
            <w:r>
              <w:rPr>
                <w:rFonts w:ascii="Calibri" w:eastAsia="Calibri" w:hAnsi="Calibri" w:cs="Calibri"/>
                <w:color w:val="1F497D"/>
              </w:rPr>
              <w:t xml:space="preserve">Up to this point we did not </w:t>
            </w:r>
            <w:proofErr w:type="spellStart"/>
            <w:r>
              <w:rPr>
                <w:rFonts w:ascii="Calibri" w:eastAsia="Calibri" w:hAnsi="Calibri" w:cs="Calibri"/>
                <w:color w:val="1F497D"/>
              </w:rPr>
              <w:t>obserce</w:t>
            </w:r>
            <w:proofErr w:type="spellEnd"/>
            <w:r>
              <w:rPr>
                <w:rFonts w:ascii="Calibri" w:eastAsia="Calibri" w:hAnsi="Calibri" w:cs="Calibri"/>
                <w:color w:val="1F497D"/>
              </w:rPr>
              <w:t xml:space="preserve"> SLS gains from Case-2 schemes, including delta MCS reporting. Note, in previous meetings we evaluated CSI triggering by NACK which delivers up-to-date CSI to the scheduler which can be used for </w:t>
            </w:r>
            <w:proofErr w:type="spellStart"/>
            <w:r>
              <w:rPr>
                <w:rFonts w:ascii="Calibri" w:eastAsia="Calibri" w:hAnsi="Calibri" w:cs="Calibri"/>
                <w:color w:val="1F497D"/>
              </w:rPr>
              <w:t>ReTX</w:t>
            </w:r>
            <w:proofErr w:type="spellEnd"/>
            <w:r>
              <w:rPr>
                <w:rFonts w:ascii="Calibri" w:eastAsia="Calibri" w:hAnsi="Calibri" w:cs="Calibri"/>
                <w:color w:val="1F497D"/>
              </w:rPr>
              <w:t xml:space="preserve"> scheduling, which did not show gains.</w:t>
            </w:r>
          </w:p>
          <w:p w14:paraId="571551B5" w14:textId="77777777" w:rsidR="00751AD4" w:rsidRDefault="00751AD4">
            <w:pPr>
              <w:rPr>
                <w:rFonts w:ascii="Calibri" w:eastAsia="Calibri" w:hAnsi="Calibri" w:cs="Calibri"/>
                <w:color w:val="1F497D"/>
              </w:rPr>
            </w:pPr>
          </w:p>
          <w:p w14:paraId="67EC75BA" w14:textId="77777777" w:rsidR="00751AD4" w:rsidRDefault="003D39D3">
            <w:pPr>
              <w:rPr>
                <w:rFonts w:ascii="Calibri" w:eastAsia="Calibri" w:hAnsi="Calibri" w:cs="Calibri"/>
                <w:color w:val="1F497D"/>
              </w:rPr>
            </w:pPr>
            <w:r>
              <w:rPr>
                <w:rFonts w:ascii="Calibri" w:eastAsia="Calibri" w:hAnsi="Calibri" w:cs="Calibri"/>
                <w:color w:val="1F497D"/>
              </w:rPr>
              <w:t>However, we are happy to narrow-down to Case 2-3 only for further debates.</w:t>
            </w:r>
          </w:p>
        </w:tc>
      </w:tr>
      <w:tr w:rsidR="00751AD4" w14:paraId="10D8A497" w14:textId="77777777">
        <w:tc>
          <w:tcPr>
            <w:tcW w:w="1615" w:type="dxa"/>
            <w:tcBorders>
              <w:top w:val="single" w:sz="4" w:space="0" w:color="auto"/>
              <w:left w:val="single" w:sz="4" w:space="0" w:color="auto"/>
              <w:bottom w:val="single" w:sz="4" w:space="0" w:color="auto"/>
              <w:right w:val="single" w:sz="4" w:space="0" w:color="auto"/>
            </w:tcBorders>
          </w:tcPr>
          <w:p w14:paraId="7D26E021"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Lenovo, Motorola Mobility</w:t>
            </w:r>
          </w:p>
        </w:tc>
        <w:tc>
          <w:tcPr>
            <w:tcW w:w="1170" w:type="dxa"/>
            <w:tcBorders>
              <w:top w:val="single" w:sz="4" w:space="0" w:color="auto"/>
              <w:left w:val="single" w:sz="4" w:space="0" w:color="auto"/>
              <w:bottom w:val="single" w:sz="4" w:space="0" w:color="auto"/>
              <w:right w:val="single" w:sz="4" w:space="0" w:color="auto"/>
            </w:tcBorders>
          </w:tcPr>
          <w:p w14:paraId="5771459A"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F880947" w14:textId="77777777" w:rsidR="00751AD4" w:rsidRDefault="003D39D3">
            <w:pPr>
              <w:rPr>
                <w:rFonts w:ascii="Times New Roman" w:eastAsia="Calibri" w:hAnsi="Times New Roman" w:cs="Times New Roman"/>
                <w:color w:val="1F497D"/>
                <w:sz w:val="20"/>
                <w:szCs w:val="20"/>
              </w:rPr>
            </w:pPr>
            <w:r>
              <w:rPr>
                <w:rFonts w:ascii="Times New Roman" w:eastAsia="Calibri" w:hAnsi="Times New Roman" w:cs="Times New Roman"/>
                <w:sz w:val="20"/>
                <w:szCs w:val="20"/>
              </w:rPr>
              <w:t>Ok with the proposal</w:t>
            </w:r>
            <w:r>
              <w:rPr>
                <w:rFonts w:ascii="Times New Roman" w:eastAsia="Calibri" w:hAnsi="Times New Roman" w:cs="Times New Roman"/>
                <w:color w:val="1F497D"/>
                <w:sz w:val="20"/>
                <w:szCs w:val="20"/>
              </w:rPr>
              <w:t xml:space="preserve"> </w:t>
            </w:r>
          </w:p>
        </w:tc>
      </w:tr>
      <w:tr w:rsidR="00751AD4" w14:paraId="0AE907FE" w14:textId="77777777">
        <w:tc>
          <w:tcPr>
            <w:tcW w:w="1615" w:type="dxa"/>
            <w:tcBorders>
              <w:top w:val="single" w:sz="4" w:space="0" w:color="auto"/>
              <w:left w:val="single" w:sz="4" w:space="0" w:color="auto"/>
              <w:bottom w:val="single" w:sz="4" w:space="0" w:color="auto"/>
              <w:right w:val="single" w:sz="4" w:space="0" w:color="auto"/>
            </w:tcBorders>
          </w:tcPr>
          <w:p w14:paraId="622EE662" w14:textId="77777777" w:rsidR="00751AD4" w:rsidRDefault="003D39D3">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3C4919EA"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B73F774" w14:textId="77777777" w:rsidR="00751AD4" w:rsidRDefault="003D39D3">
            <w:pPr>
              <w:rPr>
                <w:rFonts w:ascii="Times New Roman" w:eastAsia="Calibri" w:hAnsi="Times New Roman" w:cs="Times New Roman"/>
                <w:sz w:val="20"/>
                <w:szCs w:val="20"/>
              </w:rPr>
            </w:pPr>
            <w:r>
              <w:rPr>
                <w:rFonts w:ascii="Times New Roman" w:hAnsi="Times New Roman" w:cs="Times New Roman"/>
                <w:sz w:val="20"/>
                <w:szCs w:val="20"/>
                <w:lang w:val="en-CA"/>
              </w:rPr>
              <w:t>We are ok to narrow-down the scope of Case 2 schemes to Case 2-3.  So we are ok with FL proposal 9.1-1.</w:t>
            </w:r>
          </w:p>
        </w:tc>
      </w:tr>
      <w:tr w:rsidR="00751AD4" w14:paraId="7D0C79D1" w14:textId="77777777">
        <w:tc>
          <w:tcPr>
            <w:tcW w:w="1615" w:type="dxa"/>
            <w:tcBorders>
              <w:top w:val="single" w:sz="4" w:space="0" w:color="auto"/>
              <w:left w:val="single" w:sz="4" w:space="0" w:color="auto"/>
              <w:bottom w:val="single" w:sz="4" w:space="0" w:color="auto"/>
              <w:right w:val="single" w:sz="4" w:space="0" w:color="auto"/>
            </w:tcBorders>
          </w:tcPr>
          <w:p w14:paraId="28E44F80"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59CAAC21"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F3A4488"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To MTK and Nokia: we share the same view as moderator that either using BLEP or # flip bits, # LDPC iteration, or # failed parity checks (QC proposal) to reflect SNR are all UE internal implementation. Maybe we don’t need to debate which one of the above is better. At the end of the day, what we need is use 1 additional bit to indicate multiple ACK or NACK levels, which can be captured as a delta MCS. I think delta MCS report should be a good WF, which is easier to specify in RAN1 and easier to test in RAN4.  </w:t>
            </w:r>
          </w:p>
          <w:p w14:paraId="0963E762" w14:textId="77777777" w:rsidR="00751AD4" w:rsidRDefault="00751AD4">
            <w:pPr>
              <w:rPr>
                <w:rFonts w:ascii="Times New Roman" w:hAnsi="Times New Roman" w:cs="Times New Roman"/>
                <w:sz w:val="20"/>
                <w:szCs w:val="20"/>
                <w:lang w:val="en-CA"/>
              </w:rPr>
            </w:pPr>
          </w:p>
          <w:p w14:paraId="58B0432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To Intel: we have provided both SLS and LLS in our contribution for case 2-3. Both simulations showed significant gain in RB usage. Please notice that RB usage is an important factor to consider for URLLC. More efficient RB usage will translate into gain in percentage of URLLC UE that can meet URLLC requirements (if that is the gain </w:t>
            </w:r>
            <w:proofErr w:type="gramStart"/>
            <w:r>
              <w:rPr>
                <w:rFonts w:ascii="Times New Roman" w:hAnsi="Times New Roman" w:cs="Times New Roman"/>
                <w:sz w:val="20"/>
                <w:szCs w:val="20"/>
                <w:lang w:val="en-CA"/>
              </w:rPr>
              <w:t>your</w:t>
            </w:r>
            <w:proofErr w:type="gramEnd"/>
            <w:r>
              <w:rPr>
                <w:rFonts w:ascii="Times New Roman" w:hAnsi="Times New Roman" w:cs="Times New Roman"/>
                <w:sz w:val="20"/>
                <w:szCs w:val="20"/>
                <w:lang w:val="en-CA"/>
              </w:rPr>
              <w:t xml:space="preserve"> are looking for), when there are more and more URLLC </w:t>
            </w:r>
            <w:proofErr w:type="spellStart"/>
            <w:r>
              <w:rPr>
                <w:rFonts w:ascii="Times New Roman" w:hAnsi="Times New Roman" w:cs="Times New Roman"/>
                <w:sz w:val="20"/>
                <w:szCs w:val="20"/>
                <w:lang w:val="en-CA"/>
              </w:rPr>
              <w:t>U</w:t>
            </w:r>
            <w:r w:rsidR="002633EC">
              <w:rPr>
                <w:rFonts w:ascii="Times New Roman" w:hAnsi="Times New Roman" w:cs="Times New Roman"/>
                <w:sz w:val="20"/>
                <w:szCs w:val="20"/>
                <w:lang w:val="en-CA"/>
              </w:rPr>
              <w:t>e</w:t>
            </w:r>
            <w:r>
              <w:rPr>
                <w:rFonts w:ascii="Times New Roman" w:hAnsi="Times New Roman" w:cs="Times New Roman"/>
                <w:sz w:val="20"/>
                <w:szCs w:val="20"/>
                <w:lang w:val="en-CA"/>
              </w:rPr>
              <w:t>s</w:t>
            </w:r>
            <w:proofErr w:type="spellEnd"/>
            <w:r>
              <w:rPr>
                <w:rFonts w:ascii="Times New Roman" w:hAnsi="Times New Roman" w:cs="Times New Roman"/>
                <w:sz w:val="20"/>
                <w:szCs w:val="20"/>
                <w:lang w:val="en-CA"/>
              </w:rPr>
              <w:t xml:space="preserve"> in the system. It is just due to extremely long simulation time, </w:t>
            </w:r>
            <w:r>
              <w:rPr>
                <w:rFonts w:ascii="Times New Roman" w:hAnsi="Times New Roman" w:cs="Times New Roman"/>
                <w:sz w:val="20"/>
                <w:szCs w:val="20"/>
                <w:lang w:val="en-CA"/>
              </w:rPr>
              <w:lastRenderedPageBreak/>
              <w:t xml:space="preserve">it is impractical to run long URLLC simulations with large number of URLLC </w:t>
            </w:r>
            <w:proofErr w:type="spellStart"/>
            <w:r>
              <w:rPr>
                <w:rFonts w:ascii="Times New Roman" w:hAnsi="Times New Roman" w:cs="Times New Roman"/>
                <w:sz w:val="20"/>
                <w:szCs w:val="20"/>
                <w:lang w:val="en-CA"/>
              </w:rPr>
              <w:t>U</w:t>
            </w:r>
            <w:r w:rsidR="002633EC">
              <w:rPr>
                <w:rFonts w:ascii="Times New Roman" w:hAnsi="Times New Roman" w:cs="Times New Roman"/>
                <w:sz w:val="20"/>
                <w:szCs w:val="20"/>
                <w:lang w:val="en-CA"/>
              </w:rPr>
              <w:t>e</w:t>
            </w:r>
            <w:r>
              <w:rPr>
                <w:rFonts w:ascii="Times New Roman" w:hAnsi="Times New Roman" w:cs="Times New Roman"/>
                <w:sz w:val="20"/>
                <w:szCs w:val="20"/>
                <w:lang w:val="en-CA"/>
              </w:rPr>
              <w:t>s</w:t>
            </w:r>
            <w:proofErr w:type="spellEnd"/>
            <w:r>
              <w:rPr>
                <w:rFonts w:ascii="Times New Roman" w:hAnsi="Times New Roman" w:cs="Times New Roman"/>
                <w:sz w:val="20"/>
                <w:szCs w:val="20"/>
                <w:lang w:val="en-CA"/>
              </w:rPr>
              <w:t xml:space="preserve">. </w:t>
            </w:r>
          </w:p>
        </w:tc>
      </w:tr>
      <w:tr w:rsidR="00751AD4" w14:paraId="3B772F12" w14:textId="77777777">
        <w:tc>
          <w:tcPr>
            <w:tcW w:w="1615" w:type="dxa"/>
            <w:tcBorders>
              <w:top w:val="single" w:sz="4" w:space="0" w:color="auto"/>
              <w:left w:val="single" w:sz="4" w:space="0" w:color="auto"/>
              <w:bottom w:val="single" w:sz="4" w:space="0" w:color="auto"/>
              <w:right w:val="single" w:sz="4" w:space="0" w:color="auto"/>
            </w:tcBorders>
          </w:tcPr>
          <w:p w14:paraId="62AA3A8A" w14:textId="77777777" w:rsidR="00751AD4" w:rsidRDefault="003D39D3">
            <w:pPr>
              <w:rPr>
                <w:rFonts w:ascii="Times New Roman" w:hAnsi="Times New Roman" w:cs="Times New Roman"/>
                <w:sz w:val="20"/>
                <w:szCs w:val="20"/>
                <w:lang w:val="en-CA"/>
              </w:rPr>
            </w:pPr>
            <w:r>
              <w:rPr>
                <w:rFonts w:ascii="Times New Roman" w:hAnsi="Times New Roman" w:cs="Times New Roman" w:hint="eastAsia"/>
                <w:sz w:val="20"/>
                <w:szCs w:val="20"/>
                <w:lang w:val="en-CA"/>
              </w:rPr>
              <w:lastRenderedPageBreak/>
              <w:t>DOCOMO</w:t>
            </w:r>
          </w:p>
        </w:tc>
        <w:tc>
          <w:tcPr>
            <w:tcW w:w="1170" w:type="dxa"/>
            <w:tcBorders>
              <w:top w:val="single" w:sz="4" w:space="0" w:color="auto"/>
              <w:left w:val="single" w:sz="4" w:space="0" w:color="auto"/>
              <w:bottom w:val="single" w:sz="4" w:space="0" w:color="auto"/>
              <w:right w:val="single" w:sz="4" w:space="0" w:color="auto"/>
            </w:tcBorders>
          </w:tcPr>
          <w:p w14:paraId="3794A476"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C762506" w14:textId="77777777" w:rsidR="00751AD4" w:rsidRDefault="003D39D3">
            <w:pPr>
              <w:rPr>
                <w:rFonts w:ascii="Times New Roman" w:hAnsi="Times New Roman" w:cs="Times New Roman"/>
                <w:sz w:val="20"/>
                <w:szCs w:val="20"/>
                <w:lang w:val="en-CA"/>
              </w:rPr>
            </w:pPr>
            <w:r>
              <w:rPr>
                <w:rFonts w:ascii="Times New Roman" w:hAnsi="Times New Roman" w:cs="Times New Roman" w:hint="eastAsia"/>
                <w:sz w:val="20"/>
                <w:szCs w:val="20"/>
                <w:lang w:val="en-CA"/>
              </w:rPr>
              <w:t>We are fine with the proposal.</w:t>
            </w:r>
          </w:p>
        </w:tc>
      </w:tr>
      <w:tr w:rsidR="00751AD4" w14:paraId="10267757" w14:textId="77777777">
        <w:tc>
          <w:tcPr>
            <w:tcW w:w="1615" w:type="dxa"/>
            <w:tcBorders>
              <w:top w:val="single" w:sz="4" w:space="0" w:color="auto"/>
              <w:left w:val="single" w:sz="4" w:space="0" w:color="auto"/>
              <w:bottom w:val="single" w:sz="4" w:space="0" w:color="auto"/>
              <w:right w:val="single" w:sz="4" w:space="0" w:color="auto"/>
            </w:tcBorders>
          </w:tcPr>
          <w:p w14:paraId="6655A1D9"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ZTE</w:t>
            </w:r>
          </w:p>
        </w:tc>
        <w:tc>
          <w:tcPr>
            <w:tcW w:w="1170" w:type="dxa"/>
            <w:tcBorders>
              <w:top w:val="single" w:sz="4" w:space="0" w:color="auto"/>
              <w:left w:val="single" w:sz="4" w:space="0" w:color="auto"/>
              <w:bottom w:val="single" w:sz="4" w:space="0" w:color="auto"/>
              <w:right w:val="single" w:sz="4" w:space="0" w:color="auto"/>
            </w:tcBorders>
          </w:tcPr>
          <w:p w14:paraId="7E2EF9A4" w14:textId="77777777" w:rsidR="00751AD4" w:rsidRDefault="00751AD4">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B2BF36C"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Support</w:t>
            </w:r>
          </w:p>
        </w:tc>
      </w:tr>
      <w:tr w:rsidR="00751AD4" w14:paraId="223878C5" w14:textId="77777777">
        <w:tc>
          <w:tcPr>
            <w:tcW w:w="1615" w:type="dxa"/>
          </w:tcPr>
          <w:p w14:paraId="2EBCF6E2" w14:textId="77777777" w:rsidR="00751AD4" w:rsidRDefault="003D39D3">
            <w:pPr>
              <w:rPr>
                <w:rFonts w:ascii="Times New Roman" w:eastAsia="SimSun" w:hAnsi="Times New Roman" w:cs="Times New Roman"/>
                <w:sz w:val="20"/>
                <w:szCs w:val="20"/>
                <w:lang w:val="en-CA"/>
              </w:rPr>
            </w:pPr>
            <w:proofErr w:type="spellStart"/>
            <w:r>
              <w:rPr>
                <w:rFonts w:ascii="Times New Roman" w:eastAsia="SimSun" w:hAnsi="Times New Roman" w:cs="Times New Roman" w:hint="eastAsia"/>
                <w:sz w:val="20"/>
                <w:szCs w:val="20"/>
                <w:lang w:val="en-CA"/>
              </w:rPr>
              <w:t>Spreadtrum</w:t>
            </w:r>
            <w:proofErr w:type="spellEnd"/>
          </w:p>
        </w:tc>
        <w:tc>
          <w:tcPr>
            <w:tcW w:w="1170" w:type="dxa"/>
          </w:tcPr>
          <w:p w14:paraId="2258115F" w14:textId="77777777" w:rsidR="00751AD4" w:rsidRDefault="00751AD4">
            <w:pPr>
              <w:rPr>
                <w:rFonts w:ascii="Times New Roman" w:hAnsi="Times New Roman" w:cs="Times New Roman"/>
                <w:sz w:val="20"/>
                <w:szCs w:val="20"/>
                <w:lang w:val="en-CA"/>
              </w:rPr>
            </w:pPr>
          </w:p>
        </w:tc>
        <w:tc>
          <w:tcPr>
            <w:tcW w:w="6844" w:type="dxa"/>
          </w:tcPr>
          <w:p w14:paraId="279F381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We are fine with the proposal.</w:t>
            </w:r>
          </w:p>
        </w:tc>
      </w:tr>
    </w:tbl>
    <w:p w14:paraId="6B7DD4F0" w14:textId="77777777" w:rsidR="00751AD4" w:rsidRDefault="00751AD4">
      <w:pPr>
        <w:rPr>
          <w:rFonts w:ascii="Times New Roman" w:hAnsi="Times New Roman" w:cs="Times New Roman"/>
          <w:sz w:val="20"/>
          <w:szCs w:val="20"/>
          <w:highlight w:val="yellow"/>
        </w:rPr>
      </w:pPr>
    </w:p>
    <w:p w14:paraId="555EDDF1" w14:textId="77777777" w:rsidR="00751AD4" w:rsidRDefault="003D39D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#3</w:t>
      </w:r>
    </w:p>
    <w:p w14:paraId="33754FFA" w14:textId="77777777" w:rsidR="00751AD4" w:rsidRDefault="003D39D3">
      <w:pPr>
        <w:rPr>
          <w:rFonts w:ascii="Times New Roman" w:hAnsi="Times New Roman" w:cs="Times New Roman"/>
          <w:sz w:val="20"/>
          <w:szCs w:val="20"/>
        </w:rPr>
      </w:pPr>
      <w:bookmarkStart w:id="2" w:name="_Hlk69309327"/>
      <w:r>
        <w:rPr>
          <w:rFonts w:ascii="Times New Roman" w:hAnsi="Times New Roman" w:cs="Times New Roman"/>
          <w:sz w:val="20"/>
          <w:szCs w:val="20"/>
        </w:rPr>
        <w:t xml:space="preserve">Two companies have concerns with 9.1-1 because it is excluding reporting of (log)BLEP as an option. Other companies have concern that this metric is more difficult to use by the scheduler for MCS adjustment. </w:t>
      </w:r>
    </w:p>
    <w:p w14:paraId="3689F31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In addition, some companies have concerns about reporting of (delta) SINR because the quantity is dependent on UE implementation. One company supports reporting of (delta) SINR because it may allow for better granularity. </w:t>
      </w:r>
    </w:p>
    <w:p w14:paraId="653FF8A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Considering majority view, the following is proposed as a starting point for a specifiable definition of the new report. Given that performance may be sensitive to granularity as suggested by the (delta) SINR evaluation, this point can be investigated for further study. </w:t>
      </w:r>
    </w:p>
    <w:p w14:paraId="6232C7BA" w14:textId="77777777" w:rsidR="00751AD4" w:rsidRDefault="003D39D3">
      <w:pPr>
        <w:rPr>
          <w:rFonts w:ascii="Times New Roman" w:hAnsi="Times New Roman" w:cs="Times New Roman"/>
          <w:b/>
          <w:bCs/>
          <w:sz w:val="20"/>
          <w:szCs w:val="20"/>
          <w:lang w:eastAsia="ko-KR"/>
        </w:rPr>
      </w:pPr>
      <w:bookmarkStart w:id="3" w:name="_Hlk69312475"/>
      <w:r>
        <w:rPr>
          <w:rFonts w:ascii="Times New Roman" w:hAnsi="Times New Roman" w:cs="Times New Roman"/>
          <w:b/>
          <w:bCs/>
          <w:sz w:val="20"/>
          <w:szCs w:val="20"/>
          <w:highlight w:val="magenta"/>
        </w:rPr>
        <w:t>FL proposal 9.1-2:</w:t>
      </w:r>
    </w:p>
    <w:p w14:paraId="51251917"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For new reporting Case 2, focus study on the following (Case 2-3):</w:t>
      </w:r>
    </w:p>
    <w:p w14:paraId="17405E20" w14:textId="77777777" w:rsidR="00751AD4" w:rsidRDefault="003D39D3">
      <w:pPr>
        <w:pStyle w:val="ListParagraph"/>
        <w:numPr>
          <w:ilvl w:val="0"/>
          <w:numId w:val="18"/>
        </w:numPr>
        <w:rPr>
          <w:rFonts w:ascii="Times New Roman" w:hAnsi="Times New Roman" w:cs="Times New Roman"/>
          <w:b/>
          <w:bCs/>
          <w:sz w:val="20"/>
          <w:szCs w:val="20"/>
          <w:lang w:eastAsia="ko-KR"/>
        </w:rPr>
      </w:pPr>
      <w:bookmarkStart w:id="4" w:name="_Hlk69326418"/>
      <w:r>
        <w:rPr>
          <w:rFonts w:ascii="Times New Roman" w:hAnsi="Times New Roman" w:cs="Times New Roman"/>
          <w:b/>
          <w:bCs/>
          <w:sz w:val="20"/>
          <w:szCs w:val="20"/>
          <w:lang w:eastAsia="ko-KR"/>
        </w:rPr>
        <w:t>New report type is derived from the MCS that would correspond to a certain BLEP for the received PDSCH</w:t>
      </w:r>
      <w:bookmarkEnd w:id="4"/>
      <w:r>
        <w:rPr>
          <w:rFonts w:ascii="Times New Roman" w:hAnsi="Times New Roman" w:cs="Times New Roman"/>
          <w:b/>
          <w:bCs/>
          <w:sz w:val="20"/>
          <w:szCs w:val="20"/>
          <w:lang w:eastAsia="ko-KR"/>
        </w:rPr>
        <w:t>.</w:t>
      </w:r>
    </w:p>
    <w:p w14:paraId="1B67B224" w14:textId="77777777" w:rsidR="00751AD4" w:rsidRDefault="003D39D3">
      <w:pPr>
        <w:pStyle w:val="ListParagraph"/>
        <w:numPr>
          <w:ilvl w:val="1"/>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Note: this MCS is determined based on UE implementation (SINR, LLR, raw BER, flipped bits, LDPC iterations, etc.)</w:t>
      </w:r>
    </w:p>
    <w:p w14:paraId="7429D19D" w14:textId="77777777" w:rsidR="00751AD4" w:rsidRDefault="003D39D3">
      <w:pPr>
        <w:pStyle w:val="ListParagraph"/>
        <w:numPr>
          <w:ilvl w:val="0"/>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Granularity of new report type (e.g. units of CQI or MCS, how many bits)</w:t>
      </w:r>
    </w:p>
    <w:p w14:paraId="035B5944" w14:textId="77777777" w:rsidR="00751AD4" w:rsidRDefault="003D39D3">
      <w:pPr>
        <w:pStyle w:val="ListParagraph"/>
        <w:numPr>
          <w:ilvl w:val="0"/>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Whether quantity reported is relative to the scheduled MCS (delta)</w:t>
      </w:r>
    </w:p>
    <w:bookmarkEnd w:id="2"/>
    <w:bookmarkEnd w:id="3"/>
    <w:p w14:paraId="627C4876" w14:textId="77777777" w:rsidR="00751AD4" w:rsidRDefault="00751AD4">
      <w:pPr>
        <w:rPr>
          <w:rFonts w:ascii="Times New Roman" w:hAnsi="Times New Roman" w:cs="Times New Roman"/>
          <w:b/>
          <w:bCs/>
          <w:sz w:val="20"/>
          <w:szCs w:val="20"/>
          <w:highlight w:val="yellow"/>
        </w:rPr>
      </w:pPr>
    </w:p>
    <w:p w14:paraId="54F4D100"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3-4</w:t>
      </w:r>
      <w:r>
        <w:rPr>
          <w:rFonts w:ascii="Times New Roman" w:hAnsi="Times New Roman" w:cs="Times New Roman"/>
          <w:sz w:val="20"/>
          <w:szCs w:val="20"/>
        </w:rPr>
        <w:t>: Please indicate whether FL proposal 9.1-2 is acceptable:</w:t>
      </w:r>
    </w:p>
    <w:p w14:paraId="4F02C9B0" w14:textId="77777777" w:rsidR="00751AD4" w:rsidRDefault="00751AD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615"/>
        <w:gridCol w:w="1170"/>
        <w:gridCol w:w="6844"/>
      </w:tblGrid>
      <w:tr w:rsidR="00751AD4" w14:paraId="29D91D40" w14:textId="77777777">
        <w:tc>
          <w:tcPr>
            <w:tcW w:w="1615" w:type="dxa"/>
            <w:tcBorders>
              <w:top w:val="single" w:sz="4" w:space="0" w:color="auto"/>
              <w:left w:val="single" w:sz="4" w:space="0" w:color="auto"/>
              <w:bottom w:val="single" w:sz="4" w:space="0" w:color="auto"/>
              <w:right w:val="single" w:sz="4" w:space="0" w:color="auto"/>
            </w:tcBorders>
          </w:tcPr>
          <w:p w14:paraId="390032D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7AC1E8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11BFD82"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00E884DA" w14:textId="77777777">
        <w:tc>
          <w:tcPr>
            <w:tcW w:w="1615" w:type="dxa"/>
            <w:tcBorders>
              <w:top w:val="single" w:sz="4" w:space="0" w:color="auto"/>
              <w:left w:val="single" w:sz="4" w:space="0" w:color="auto"/>
              <w:bottom w:val="single" w:sz="4" w:space="0" w:color="auto"/>
              <w:right w:val="single" w:sz="4" w:space="0" w:color="auto"/>
            </w:tcBorders>
          </w:tcPr>
          <w:p w14:paraId="0943DC7F"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0B6EB49E"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113BD45" w14:textId="77777777" w:rsidR="00751AD4" w:rsidRDefault="003D39D3">
            <w:pPr>
              <w:spacing w:line="256" w:lineRule="auto"/>
              <w:rPr>
                <w:rFonts w:ascii="Times New Roman" w:hAnsi="Times New Roman" w:cs="Times New Roman"/>
                <w:sz w:val="20"/>
                <w:szCs w:val="20"/>
                <w:lang w:val="en-CA"/>
              </w:rPr>
            </w:pPr>
            <w:r>
              <w:rPr>
                <w:rFonts w:ascii="Times New Roman" w:hAnsi="Times New Roman" w:cs="Times New Roman"/>
                <w:sz w:val="20"/>
                <w:szCs w:val="20"/>
                <w:lang w:val="en-CA"/>
              </w:rPr>
              <w:t xml:space="preserve">How the </w:t>
            </w:r>
            <w:proofErr w:type="spellStart"/>
            <w:r>
              <w:rPr>
                <w:rFonts w:ascii="Times New Roman" w:hAnsi="Times New Roman" w:cs="Times New Roman"/>
                <w:sz w:val="20"/>
                <w:szCs w:val="20"/>
                <w:lang w:val="en-CA"/>
              </w:rPr>
              <w:t>delta_MCS</w:t>
            </w:r>
            <w:proofErr w:type="spellEnd"/>
            <w:r>
              <w:rPr>
                <w:rFonts w:ascii="Times New Roman" w:hAnsi="Times New Roman" w:cs="Times New Roman"/>
                <w:sz w:val="20"/>
                <w:szCs w:val="20"/>
                <w:lang w:val="en-CA"/>
              </w:rPr>
              <w:t xml:space="preserve"> can be derived is up to the UE implementation. </w:t>
            </w:r>
          </w:p>
          <w:p w14:paraId="5D50D42C" w14:textId="77777777" w:rsidR="00751AD4" w:rsidRDefault="003D39D3">
            <w:pPr>
              <w:spacing w:line="256" w:lineRule="auto"/>
              <w:rPr>
                <w:rFonts w:ascii="Times New Roman" w:hAnsi="Times New Roman" w:cs="Times New Roman"/>
                <w:sz w:val="20"/>
                <w:szCs w:val="20"/>
                <w:lang w:val="en-CA"/>
              </w:rPr>
            </w:pPr>
            <w:r>
              <w:rPr>
                <w:rFonts w:ascii="Times New Roman" w:hAnsi="Times New Roman" w:cs="Times New Roman"/>
                <w:sz w:val="20"/>
                <w:szCs w:val="20"/>
                <w:lang w:val="en-CA"/>
              </w:rPr>
              <w:t>Prefer the original proposal that was broadly agreeable and remaining aspects can be part of the study.</w:t>
            </w:r>
          </w:p>
        </w:tc>
      </w:tr>
      <w:tr w:rsidR="00751AD4" w14:paraId="08EB1575" w14:textId="77777777">
        <w:tc>
          <w:tcPr>
            <w:tcW w:w="1615" w:type="dxa"/>
            <w:tcBorders>
              <w:top w:val="single" w:sz="4" w:space="0" w:color="auto"/>
              <w:left w:val="single" w:sz="4" w:space="0" w:color="auto"/>
              <w:bottom w:val="single" w:sz="4" w:space="0" w:color="auto"/>
              <w:right w:val="single" w:sz="4" w:space="0" w:color="auto"/>
            </w:tcBorders>
          </w:tcPr>
          <w:p w14:paraId="733D475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OPPO</w:t>
            </w:r>
          </w:p>
        </w:tc>
        <w:tc>
          <w:tcPr>
            <w:tcW w:w="1170" w:type="dxa"/>
            <w:tcBorders>
              <w:top w:val="single" w:sz="4" w:space="0" w:color="auto"/>
              <w:left w:val="single" w:sz="4" w:space="0" w:color="auto"/>
              <w:bottom w:val="single" w:sz="4" w:space="0" w:color="auto"/>
              <w:right w:val="single" w:sz="4" w:space="0" w:color="auto"/>
            </w:tcBorders>
          </w:tcPr>
          <w:p w14:paraId="10E755B0"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5CF080C"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Does the proposal intend to make RAN1 to specify a UE behavior based on a decoding thresholds or BLEP thresholds, but to leave the question of “thresholds of what” as UE implementation? How can this be managed in spec? In addition, if some UE behavior based on this principle were made into RAN1 spec, how does RAN4 specify the related requirements (would have same requirement for different BLEP implementations)? </w:t>
            </w:r>
          </w:p>
          <w:p w14:paraId="4274764C"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We prefer to the previous proposal to further study (delta)CQI/MCS (we do not have strong view on whether to include SINR or not).   </w:t>
            </w:r>
          </w:p>
        </w:tc>
      </w:tr>
      <w:tr w:rsidR="00751AD4" w14:paraId="5DEDAF10" w14:textId="77777777">
        <w:tc>
          <w:tcPr>
            <w:tcW w:w="1615" w:type="dxa"/>
            <w:tcBorders>
              <w:top w:val="single" w:sz="4" w:space="0" w:color="auto"/>
              <w:left w:val="single" w:sz="4" w:space="0" w:color="auto"/>
              <w:bottom w:val="single" w:sz="4" w:space="0" w:color="auto"/>
              <w:right w:val="single" w:sz="4" w:space="0" w:color="auto"/>
            </w:tcBorders>
          </w:tcPr>
          <w:p w14:paraId="3DA2E6CC"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rPr>
              <w:t>ZTE</w:t>
            </w:r>
          </w:p>
        </w:tc>
        <w:tc>
          <w:tcPr>
            <w:tcW w:w="1170" w:type="dxa"/>
            <w:tcBorders>
              <w:top w:val="single" w:sz="4" w:space="0" w:color="auto"/>
              <w:left w:val="single" w:sz="4" w:space="0" w:color="auto"/>
              <w:bottom w:val="single" w:sz="4" w:space="0" w:color="auto"/>
              <w:right w:val="single" w:sz="4" w:space="0" w:color="auto"/>
            </w:tcBorders>
          </w:tcPr>
          <w:p w14:paraId="2D7CE9EA"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rPr>
              <w:t>Yes</w:t>
            </w:r>
          </w:p>
        </w:tc>
        <w:tc>
          <w:tcPr>
            <w:tcW w:w="6844" w:type="dxa"/>
            <w:tcBorders>
              <w:top w:val="single" w:sz="4" w:space="0" w:color="auto"/>
              <w:left w:val="single" w:sz="4" w:space="0" w:color="auto"/>
              <w:bottom w:val="single" w:sz="4" w:space="0" w:color="auto"/>
              <w:right w:val="single" w:sz="4" w:space="0" w:color="auto"/>
            </w:tcBorders>
          </w:tcPr>
          <w:p w14:paraId="2C268CA0" w14:textId="77777777" w:rsidR="00751AD4" w:rsidRDefault="003D39D3">
            <w:pPr>
              <w:rPr>
                <w:rFonts w:ascii="Times New Roman" w:eastAsia="SimSun" w:hAnsi="Times New Roman" w:cs="Times New Roman"/>
                <w:sz w:val="20"/>
                <w:szCs w:val="20"/>
                <w:lang w:val="en-CA"/>
              </w:rPr>
            </w:pPr>
            <w:r>
              <w:rPr>
                <w:rFonts w:ascii="Times New Roman" w:eastAsia="SimSun" w:hAnsi="Times New Roman" w:cs="Times New Roman" w:hint="eastAsia"/>
                <w:sz w:val="20"/>
                <w:szCs w:val="20"/>
              </w:rPr>
              <w:t>We are fine with this proposal.</w:t>
            </w:r>
          </w:p>
        </w:tc>
      </w:tr>
      <w:tr w:rsidR="00751AD4" w14:paraId="440356EB" w14:textId="77777777">
        <w:tc>
          <w:tcPr>
            <w:tcW w:w="1615" w:type="dxa"/>
            <w:tcBorders>
              <w:top w:val="single" w:sz="4" w:space="0" w:color="auto"/>
              <w:left w:val="single" w:sz="4" w:space="0" w:color="auto"/>
              <w:bottom w:val="single" w:sz="4" w:space="0" w:color="auto"/>
              <w:right w:val="single" w:sz="4" w:space="0" w:color="auto"/>
            </w:tcBorders>
          </w:tcPr>
          <w:p w14:paraId="0261E9F5"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Ericsson</w:t>
            </w:r>
          </w:p>
        </w:tc>
        <w:tc>
          <w:tcPr>
            <w:tcW w:w="1170" w:type="dxa"/>
            <w:tcBorders>
              <w:top w:val="single" w:sz="4" w:space="0" w:color="auto"/>
              <w:left w:val="single" w:sz="4" w:space="0" w:color="auto"/>
              <w:bottom w:val="single" w:sz="4" w:space="0" w:color="auto"/>
              <w:right w:val="single" w:sz="4" w:space="0" w:color="auto"/>
            </w:tcBorders>
          </w:tcPr>
          <w:p w14:paraId="01591A20"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Yes</w:t>
            </w:r>
          </w:p>
        </w:tc>
        <w:tc>
          <w:tcPr>
            <w:tcW w:w="6844" w:type="dxa"/>
            <w:tcBorders>
              <w:top w:val="single" w:sz="4" w:space="0" w:color="auto"/>
              <w:left w:val="single" w:sz="4" w:space="0" w:color="auto"/>
              <w:bottom w:val="single" w:sz="4" w:space="0" w:color="auto"/>
              <w:right w:val="single" w:sz="4" w:space="0" w:color="auto"/>
            </w:tcBorders>
          </w:tcPr>
          <w:p w14:paraId="524BE0FE"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 xml:space="preserve">We can accept the proposal. </w:t>
            </w:r>
          </w:p>
        </w:tc>
      </w:tr>
      <w:tr w:rsidR="00751AD4" w14:paraId="5BE0D450" w14:textId="77777777">
        <w:tc>
          <w:tcPr>
            <w:tcW w:w="1615" w:type="dxa"/>
            <w:tcBorders>
              <w:top w:val="single" w:sz="4" w:space="0" w:color="auto"/>
              <w:left w:val="single" w:sz="4" w:space="0" w:color="auto"/>
              <w:bottom w:val="single" w:sz="4" w:space="0" w:color="auto"/>
              <w:right w:val="single" w:sz="4" w:space="0" w:color="auto"/>
            </w:tcBorders>
          </w:tcPr>
          <w:p w14:paraId="4F2A5C9F"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lastRenderedPageBreak/>
              <w:t>QC</w:t>
            </w:r>
          </w:p>
        </w:tc>
        <w:tc>
          <w:tcPr>
            <w:tcW w:w="1170" w:type="dxa"/>
            <w:tcBorders>
              <w:top w:val="single" w:sz="4" w:space="0" w:color="auto"/>
              <w:left w:val="single" w:sz="4" w:space="0" w:color="auto"/>
              <w:bottom w:val="single" w:sz="4" w:space="0" w:color="auto"/>
              <w:right w:val="single" w:sz="4" w:space="0" w:color="auto"/>
            </w:tcBorders>
          </w:tcPr>
          <w:p w14:paraId="27302524"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NO</w:t>
            </w:r>
          </w:p>
        </w:tc>
        <w:tc>
          <w:tcPr>
            <w:tcW w:w="6844" w:type="dxa"/>
            <w:tcBorders>
              <w:top w:val="single" w:sz="4" w:space="0" w:color="auto"/>
              <w:left w:val="single" w:sz="4" w:space="0" w:color="auto"/>
              <w:bottom w:val="single" w:sz="4" w:space="0" w:color="auto"/>
              <w:right w:val="single" w:sz="4" w:space="0" w:color="auto"/>
            </w:tcBorders>
          </w:tcPr>
          <w:p w14:paraId="7D0DA6B3"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 xml:space="preserve">We support case 2-3. But the current formulation of this proposal is not acceptable to us. </w:t>
            </w:r>
          </w:p>
          <w:p w14:paraId="0FC10BF4"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hAnsi="Times New Roman" w:cs="Times New Roman"/>
                <w:b/>
                <w:bCs/>
                <w:sz w:val="20"/>
                <w:szCs w:val="20"/>
                <w:lang w:eastAsia="ko-KR"/>
              </w:rPr>
              <w:t>New report type is derived from the MCS that would correspond to a certain BLEP for the received PDSCH</w:t>
            </w:r>
            <w:r>
              <w:rPr>
                <w:rFonts w:ascii="Times New Roman" w:eastAsia="SimSun" w:hAnsi="Times New Roman" w:cs="Times New Roman"/>
                <w:sz w:val="20"/>
                <w:szCs w:val="20"/>
              </w:rPr>
              <w:t>” – This support to be UE internal implementation. Same view as OPPO, Why/how does RAN1 specify this? How can RAN4 test this?</w:t>
            </w:r>
          </w:p>
          <w:p w14:paraId="7BF44AE8"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sz w:val="20"/>
                <w:szCs w:val="20"/>
              </w:rPr>
              <w:t xml:space="preserve">To make progress, if companies insist to mention BLEP, we can accept to add it as one of UE </w:t>
            </w:r>
            <w:r w:rsidR="002633EC">
              <w:rPr>
                <w:rFonts w:ascii="Times New Roman" w:eastAsia="SimSun" w:hAnsi="Times New Roman" w:cs="Times New Roman"/>
                <w:sz w:val="20"/>
                <w:szCs w:val="20"/>
              </w:rPr>
              <w:pgNum/>
            </w:r>
            <w:proofErr w:type="spellStart"/>
            <w:r w:rsidR="002633EC">
              <w:rPr>
                <w:rFonts w:ascii="Times New Roman" w:eastAsia="SimSun" w:hAnsi="Times New Roman" w:cs="Times New Roman"/>
                <w:sz w:val="20"/>
                <w:szCs w:val="20"/>
              </w:rPr>
              <w:t>pplication</w:t>
            </w:r>
            <w:proofErr w:type="spellEnd"/>
            <w:r w:rsidR="002633EC">
              <w:rPr>
                <w:rFonts w:ascii="Times New Roman" w:eastAsia="SimSun" w:hAnsi="Times New Roman" w:cs="Times New Roman"/>
                <w:sz w:val="20"/>
                <w:szCs w:val="20"/>
              </w:rPr>
              <w:pgNum/>
            </w:r>
            <w:r w:rsidR="002633EC">
              <w:rPr>
                <w:rFonts w:ascii="Times New Roman" w:eastAsia="SimSun" w:hAnsi="Times New Roman" w:cs="Times New Roman"/>
                <w:sz w:val="20"/>
                <w:szCs w:val="20"/>
              </w:rPr>
              <w:t>on</w:t>
            </w:r>
            <w:r>
              <w:rPr>
                <w:rFonts w:ascii="Times New Roman" w:eastAsia="SimSun" w:hAnsi="Times New Roman" w:cs="Times New Roman"/>
                <w:sz w:val="20"/>
                <w:szCs w:val="20"/>
              </w:rPr>
              <w:t xml:space="preserve"> examples in the list with other UE implementation methods. And we request FL to capture QC’s proposal of </w:t>
            </w:r>
            <w:r w:rsidR="002633EC">
              <w:rPr>
                <w:rFonts w:ascii="Times New Roman" w:eastAsia="SimSun" w:hAnsi="Times New Roman" w:cs="Times New Roman"/>
                <w:sz w:val="20"/>
                <w:szCs w:val="20"/>
              </w:rPr>
              <w:pgNum/>
            </w:r>
            <w:proofErr w:type="spellStart"/>
            <w:r w:rsidR="002633EC">
              <w:rPr>
                <w:rFonts w:ascii="Times New Roman" w:eastAsia="SimSun" w:hAnsi="Times New Roman" w:cs="Times New Roman"/>
                <w:sz w:val="20"/>
                <w:szCs w:val="20"/>
              </w:rPr>
              <w:t>pplication</w:t>
            </w:r>
            <w:proofErr w:type="spellEnd"/>
            <w:r w:rsidR="002633EC">
              <w:rPr>
                <w:rFonts w:ascii="Times New Roman" w:eastAsia="SimSun" w:hAnsi="Times New Roman" w:cs="Times New Roman"/>
                <w:sz w:val="20"/>
                <w:szCs w:val="20"/>
              </w:rPr>
              <w:pgNum/>
            </w:r>
            <w:r w:rsidR="002633EC">
              <w:rPr>
                <w:rFonts w:ascii="Times New Roman" w:eastAsia="SimSun" w:hAnsi="Times New Roman" w:cs="Times New Roman"/>
                <w:sz w:val="20"/>
                <w:szCs w:val="20"/>
              </w:rPr>
              <w:t>on</w:t>
            </w:r>
            <w:r>
              <w:rPr>
                <w:rFonts w:ascii="Times New Roman" w:eastAsia="SimSun" w:hAnsi="Times New Roman" w:cs="Times New Roman"/>
                <w:sz w:val="20"/>
                <w:szCs w:val="20"/>
              </w:rPr>
              <w:t xml:space="preserve"> method which is use # fail parity checks.  </w:t>
            </w:r>
          </w:p>
          <w:p w14:paraId="65EA9A1E" w14:textId="77777777" w:rsidR="00751AD4" w:rsidRDefault="003D39D3">
            <w:pPr>
              <w:rPr>
                <w:rFonts w:ascii="Times New Roman" w:hAnsi="Times New Roman" w:cs="Times New Roman"/>
                <w:b/>
                <w:bCs/>
                <w:sz w:val="20"/>
                <w:szCs w:val="20"/>
                <w:lang w:eastAsia="ko-KR"/>
              </w:rPr>
            </w:pPr>
            <w:r>
              <w:rPr>
                <w:rFonts w:ascii="Times New Roman" w:eastAsia="SimSun" w:hAnsi="Times New Roman" w:cs="Times New Roman"/>
                <w:sz w:val="20"/>
                <w:szCs w:val="20"/>
              </w:rPr>
              <w:t xml:space="preserve"> </w:t>
            </w:r>
            <w:r>
              <w:rPr>
                <w:rFonts w:ascii="Times New Roman" w:hAnsi="Times New Roman" w:cs="Times New Roman"/>
                <w:b/>
                <w:bCs/>
                <w:sz w:val="20"/>
                <w:szCs w:val="20"/>
                <w:highlight w:val="magenta"/>
              </w:rPr>
              <w:t>FL proposal 9.1-2:</w:t>
            </w:r>
          </w:p>
          <w:p w14:paraId="74276A34"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For new reporting Case 2, focus study on </w:t>
            </w:r>
            <w:r>
              <w:rPr>
                <w:rFonts w:ascii="Times New Roman" w:hAnsi="Times New Roman" w:cs="Times New Roman"/>
                <w:b/>
                <w:bCs/>
                <w:strike/>
                <w:color w:val="FF0000"/>
                <w:sz w:val="20"/>
                <w:szCs w:val="20"/>
                <w:lang w:eastAsia="ko-KR"/>
              </w:rPr>
              <w:t>the following</w:t>
            </w:r>
            <w:r>
              <w:rPr>
                <w:rFonts w:ascii="Times New Roman" w:hAnsi="Times New Roman" w:cs="Times New Roman"/>
                <w:b/>
                <w:bCs/>
                <w:sz w:val="20"/>
                <w:szCs w:val="20"/>
                <w:lang w:eastAsia="ko-KR"/>
              </w:rPr>
              <w:t xml:space="preserve"> </w:t>
            </w:r>
            <w:r>
              <w:rPr>
                <w:rFonts w:ascii="Times New Roman" w:hAnsi="Times New Roman" w:cs="Times New Roman"/>
                <w:b/>
                <w:bCs/>
                <w:color w:val="FF0000"/>
                <w:sz w:val="20"/>
                <w:szCs w:val="20"/>
                <w:lang w:eastAsia="ko-KR"/>
              </w:rPr>
              <w:t>reporting of (delta) CQI/MCS/SINR</w:t>
            </w:r>
            <w:r>
              <w:rPr>
                <w:rFonts w:ascii="Times New Roman" w:hAnsi="Times New Roman" w:cs="Times New Roman"/>
                <w:b/>
                <w:bCs/>
                <w:sz w:val="20"/>
                <w:szCs w:val="20"/>
                <w:lang w:eastAsia="ko-KR"/>
              </w:rPr>
              <w:t xml:space="preserve"> (Case 2-3):</w:t>
            </w:r>
          </w:p>
          <w:p w14:paraId="27225004" w14:textId="77777777" w:rsidR="00751AD4" w:rsidRDefault="003D39D3">
            <w:pPr>
              <w:pStyle w:val="ListParagraph"/>
              <w:numPr>
                <w:ilvl w:val="0"/>
                <w:numId w:val="18"/>
              </w:numPr>
              <w:rPr>
                <w:rFonts w:ascii="Times New Roman" w:hAnsi="Times New Roman" w:cs="Times New Roman"/>
                <w:b/>
                <w:bCs/>
                <w:strike/>
                <w:color w:val="FF0000"/>
                <w:sz w:val="20"/>
                <w:szCs w:val="20"/>
                <w:lang w:eastAsia="ko-KR"/>
              </w:rPr>
            </w:pPr>
            <w:r>
              <w:rPr>
                <w:rFonts w:ascii="Times New Roman" w:hAnsi="Times New Roman" w:cs="Times New Roman"/>
                <w:b/>
                <w:bCs/>
                <w:strike/>
                <w:color w:val="FF0000"/>
                <w:sz w:val="20"/>
                <w:szCs w:val="20"/>
                <w:lang w:eastAsia="ko-KR"/>
              </w:rPr>
              <w:t>New report type is derived from the MCS that would correspond to a certain BLEP for the received PDSCH.</w:t>
            </w:r>
          </w:p>
          <w:p w14:paraId="6A647E7F" w14:textId="77777777" w:rsidR="00751AD4" w:rsidRDefault="003D39D3">
            <w:pPr>
              <w:pStyle w:val="ListParagraph"/>
              <w:numPr>
                <w:ilvl w:val="1"/>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Note: this </w:t>
            </w:r>
            <w:r>
              <w:rPr>
                <w:rFonts w:ascii="Times New Roman" w:hAnsi="Times New Roman" w:cs="Times New Roman"/>
                <w:b/>
                <w:bCs/>
                <w:color w:val="FF0000"/>
                <w:sz w:val="20"/>
                <w:szCs w:val="20"/>
                <w:lang w:eastAsia="ko-KR"/>
              </w:rPr>
              <w:t>(delta)</w:t>
            </w:r>
            <w:r>
              <w:rPr>
                <w:rFonts w:ascii="Times New Roman" w:hAnsi="Times New Roman" w:cs="Times New Roman"/>
                <w:b/>
                <w:bCs/>
                <w:sz w:val="20"/>
                <w:szCs w:val="20"/>
                <w:lang w:eastAsia="ko-KR"/>
              </w:rPr>
              <w:t xml:space="preserve"> MCS is determined based on UE implementation (SINR, LLR, raw BER, flipped bits, LDPC iterations, </w:t>
            </w:r>
            <w:r>
              <w:rPr>
                <w:rFonts w:ascii="Times New Roman" w:hAnsi="Times New Roman" w:cs="Times New Roman"/>
                <w:b/>
                <w:bCs/>
                <w:color w:val="FF0000"/>
                <w:sz w:val="20"/>
                <w:szCs w:val="20"/>
                <w:lang w:eastAsia="ko-KR"/>
              </w:rPr>
              <w:t>BLEP, # fail parity checks</w:t>
            </w:r>
            <w:r>
              <w:rPr>
                <w:rFonts w:ascii="Times New Roman" w:hAnsi="Times New Roman" w:cs="Times New Roman"/>
                <w:b/>
                <w:bCs/>
                <w:sz w:val="20"/>
                <w:szCs w:val="20"/>
                <w:lang w:eastAsia="ko-KR"/>
              </w:rPr>
              <w:t>, etc.)</w:t>
            </w:r>
          </w:p>
          <w:p w14:paraId="2C55AE32" w14:textId="77777777" w:rsidR="00751AD4" w:rsidRDefault="003D39D3">
            <w:pPr>
              <w:pStyle w:val="ListParagraph"/>
              <w:numPr>
                <w:ilvl w:val="0"/>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Granularity of new report type (e.g. units of CQI or MCS, how many bits)</w:t>
            </w:r>
          </w:p>
          <w:p w14:paraId="6E0888C1" w14:textId="77777777" w:rsidR="00751AD4" w:rsidRDefault="003D39D3">
            <w:pPr>
              <w:pStyle w:val="ListParagraph"/>
              <w:numPr>
                <w:ilvl w:val="0"/>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Whether quantity reported is relative to the scheduled MCS (delta)</w:t>
            </w:r>
          </w:p>
          <w:p w14:paraId="58735716" w14:textId="77777777" w:rsidR="00751AD4" w:rsidRDefault="00751AD4">
            <w:pPr>
              <w:rPr>
                <w:rFonts w:ascii="Times New Roman" w:eastAsia="SimSun" w:hAnsi="Times New Roman" w:cs="Times New Roman"/>
                <w:sz w:val="20"/>
                <w:szCs w:val="20"/>
              </w:rPr>
            </w:pPr>
          </w:p>
        </w:tc>
      </w:tr>
      <w:tr w:rsidR="00751AD4" w14:paraId="48E22B88" w14:textId="77777777">
        <w:tc>
          <w:tcPr>
            <w:tcW w:w="1615" w:type="dxa"/>
            <w:tcBorders>
              <w:top w:val="single" w:sz="4" w:space="0" w:color="auto"/>
              <w:left w:val="single" w:sz="4" w:space="0" w:color="auto"/>
              <w:bottom w:val="single" w:sz="4" w:space="0" w:color="auto"/>
              <w:right w:val="single" w:sz="4" w:space="0" w:color="auto"/>
            </w:tcBorders>
          </w:tcPr>
          <w:p w14:paraId="5B3DDB6D"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v</w:t>
            </w:r>
            <w:r>
              <w:rPr>
                <w:rFonts w:ascii="Times New Roman" w:eastAsia="SimSun" w:hAnsi="Times New Roman" w:cs="Times New Roman"/>
                <w:sz w:val="20"/>
                <w:szCs w:val="20"/>
              </w:rPr>
              <w:t>ivo</w:t>
            </w:r>
          </w:p>
        </w:tc>
        <w:tc>
          <w:tcPr>
            <w:tcW w:w="1170" w:type="dxa"/>
            <w:tcBorders>
              <w:top w:val="single" w:sz="4" w:space="0" w:color="auto"/>
              <w:left w:val="single" w:sz="4" w:space="0" w:color="auto"/>
              <w:bottom w:val="single" w:sz="4" w:space="0" w:color="auto"/>
              <w:right w:val="single" w:sz="4" w:space="0" w:color="auto"/>
            </w:tcBorders>
          </w:tcPr>
          <w:p w14:paraId="6F17C0AF"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N</w:t>
            </w:r>
            <w:r>
              <w:rPr>
                <w:rFonts w:ascii="Times New Roman" w:eastAsia="SimSun" w:hAnsi="Times New Roman" w:cs="Times New Roman"/>
                <w:sz w:val="20"/>
                <w:szCs w:val="20"/>
              </w:rPr>
              <w:t>o</w:t>
            </w:r>
          </w:p>
        </w:tc>
        <w:tc>
          <w:tcPr>
            <w:tcW w:w="6844" w:type="dxa"/>
            <w:tcBorders>
              <w:top w:val="single" w:sz="4" w:space="0" w:color="auto"/>
              <w:left w:val="single" w:sz="4" w:space="0" w:color="auto"/>
              <w:bottom w:val="single" w:sz="4" w:space="0" w:color="auto"/>
              <w:right w:val="single" w:sz="4" w:space="0" w:color="auto"/>
            </w:tcBorders>
          </w:tcPr>
          <w:p w14:paraId="7D47DC7A"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I</w:t>
            </w:r>
            <w:r>
              <w:rPr>
                <w:rFonts w:ascii="Times New Roman" w:eastAsia="SimSun" w:hAnsi="Times New Roman" w:cs="Times New Roman"/>
                <w:sz w:val="20"/>
                <w:szCs w:val="20"/>
              </w:rPr>
              <w:t xml:space="preserve">t is not clear to us how to </w:t>
            </w:r>
            <w:r>
              <w:rPr>
                <w:rFonts w:ascii="Times New Roman" w:hAnsi="Times New Roman" w:cs="Times New Roman"/>
                <w:bCs/>
                <w:sz w:val="20"/>
                <w:szCs w:val="20"/>
                <w:lang w:eastAsia="ko-KR"/>
              </w:rPr>
              <w:t xml:space="preserve">derive the </w:t>
            </w:r>
            <w:proofErr w:type="spellStart"/>
            <w:r>
              <w:rPr>
                <w:rFonts w:ascii="Times New Roman" w:hAnsi="Times New Roman" w:cs="Times New Roman"/>
                <w:bCs/>
                <w:sz w:val="20"/>
                <w:szCs w:val="20"/>
                <w:lang w:eastAsia="ko-KR"/>
              </w:rPr>
              <w:t>delta_MCS</w:t>
            </w:r>
            <w:proofErr w:type="spellEnd"/>
            <w:r>
              <w:rPr>
                <w:rFonts w:ascii="Times New Roman" w:hAnsi="Times New Roman" w:cs="Times New Roman"/>
                <w:bCs/>
                <w:sz w:val="20"/>
                <w:szCs w:val="20"/>
                <w:lang w:eastAsia="ko-KR"/>
              </w:rPr>
              <w:t xml:space="preserve"> from the MCS that would correspond to a certain BLEP for the received PDSCH. We can accept the original proposal and leave the details for further study.</w:t>
            </w:r>
          </w:p>
        </w:tc>
      </w:tr>
      <w:tr w:rsidR="00751AD4" w14:paraId="6FCA7604" w14:textId="77777777">
        <w:tc>
          <w:tcPr>
            <w:tcW w:w="1615" w:type="dxa"/>
            <w:tcBorders>
              <w:top w:val="single" w:sz="4" w:space="0" w:color="auto"/>
              <w:left w:val="single" w:sz="4" w:space="0" w:color="auto"/>
              <w:bottom w:val="single" w:sz="4" w:space="0" w:color="auto"/>
              <w:right w:val="single" w:sz="4" w:space="0" w:color="auto"/>
            </w:tcBorders>
          </w:tcPr>
          <w:p w14:paraId="27ACD9F3"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CATT</w:t>
            </w:r>
          </w:p>
        </w:tc>
        <w:tc>
          <w:tcPr>
            <w:tcW w:w="1170" w:type="dxa"/>
            <w:tcBorders>
              <w:top w:val="single" w:sz="4" w:space="0" w:color="auto"/>
              <w:left w:val="single" w:sz="4" w:space="0" w:color="auto"/>
              <w:bottom w:val="single" w:sz="4" w:space="0" w:color="auto"/>
              <w:right w:val="single" w:sz="4" w:space="0" w:color="auto"/>
            </w:tcBorders>
          </w:tcPr>
          <w:p w14:paraId="2D31F514"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No</w:t>
            </w:r>
          </w:p>
        </w:tc>
        <w:tc>
          <w:tcPr>
            <w:tcW w:w="6844" w:type="dxa"/>
            <w:tcBorders>
              <w:top w:val="single" w:sz="4" w:space="0" w:color="auto"/>
              <w:left w:val="single" w:sz="4" w:space="0" w:color="auto"/>
              <w:bottom w:val="single" w:sz="4" w:space="0" w:color="auto"/>
              <w:right w:val="single" w:sz="4" w:space="0" w:color="auto"/>
            </w:tcBorders>
          </w:tcPr>
          <w:p w14:paraId="7093C3C6"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rPr>
              <w:t>Similar as the comments above, the current proposal is not acceptable and we support the previous proposal.</w:t>
            </w:r>
          </w:p>
        </w:tc>
      </w:tr>
      <w:tr w:rsidR="00751AD4" w14:paraId="6AFF3BC5" w14:textId="77777777">
        <w:tc>
          <w:tcPr>
            <w:tcW w:w="1615" w:type="dxa"/>
          </w:tcPr>
          <w:p w14:paraId="451E77A8" w14:textId="77777777" w:rsidR="00751AD4" w:rsidRDefault="003D39D3">
            <w:proofErr w:type="spellStart"/>
            <w:r>
              <w:t>Quectel</w:t>
            </w:r>
            <w:proofErr w:type="spellEnd"/>
          </w:p>
        </w:tc>
        <w:tc>
          <w:tcPr>
            <w:tcW w:w="1170" w:type="dxa"/>
          </w:tcPr>
          <w:p w14:paraId="3CE139C7" w14:textId="77777777" w:rsidR="00751AD4" w:rsidRDefault="003D39D3">
            <w:r>
              <w:t>No</w:t>
            </w:r>
          </w:p>
        </w:tc>
        <w:tc>
          <w:tcPr>
            <w:tcW w:w="6844" w:type="dxa"/>
          </w:tcPr>
          <w:p w14:paraId="277267A7" w14:textId="77777777" w:rsidR="00751AD4" w:rsidRDefault="003D39D3">
            <w:r>
              <w:t>Similar view as some companies above. The previous proposal is fine for us. The details can be kept open at this point.</w:t>
            </w:r>
          </w:p>
        </w:tc>
      </w:tr>
      <w:tr w:rsidR="00751AD4" w14:paraId="23719658" w14:textId="77777777">
        <w:tc>
          <w:tcPr>
            <w:tcW w:w="1615" w:type="dxa"/>
          </w:tcPr>
          <w:p w14:paraId="5CA4E70E" w14:textId="77777777" w:rsidR="00751AD4" w:rsidRDefault="003D39D3">
            <w:pPr>
              <w:rPr>
                <w:rFonts w:asciiTheme="majorHAnsi" w:hAnsiTheme="majorHAnsi" w:cstheme="majorHAnsi"/>
              </w:rPr>
            </w:pPr>
            <w:r>
              <w:rPr>
                <w:rFonts w:asciiTheme="majorHAnsi" w:eastAsia="SimSun" w:hAnsiTheme="majorHAnsi" w:cstheme="majorHAnsi"/>
              </w:rPr>
              <w:t>Nokia</w:t>
            </w:r>
          </w:p>
        </w:tc>
        <w:tc>
          <w:tcPr>
            <w:tcW w:w="1170" w:type="dxa"/>
          </w:tcPr>
          <w:p w14:paraId="3D40F2E8" w14:textId="77777777" w:rsidR="00751AD4" w:rsidRDefault="003D39D3">
            <w:pPr>
              <w:rPr>
                <w:rFonts w:asciiTheme="majorHAnsi" w:hAnsiTheme="majorHAnsi" w:cstheme="majorHAnsi"/>
              </w:rPr>
            </w:pPr>
            <w:r>
              <w:rPr>
                <w:rFonts w:asciiTheme="majorHAnsi" w:eastAsia="SimSun" w:hAnsiTheme="majorHAnsi" w:cstheme="majorHAnsi"/>
              </w:rPr>
              <w:t>No</w:t>
            </w:r>
          </w:p>
        </w:tc>
        <w:tc>
          <w:tcPr>
            <w:tcW w:w="6844" w:type="dxa"/>
          </w:tcPr>
          <w:p w14:paraId="7FB37A8E" w14:textId="77777777" w:rsidR="00751AD4" w:rsidRDefault="003D39D3">
            <w:pPr>
              <w:rPr>
                <w:rFonts w:asciiTheme="majorHAnsi" w:hAnsiTheme="majorHAnsi" w:cstheme="majorHAnsi"/>
              </w:rPr>
            </w:pPr>
            <w:r>
              <w:rPr>
                <w:rFonts w:asciiTheme="majorHAnsi" w:eastAsia="SimSun" w:hAnsiTheme="majorHAnsi" w:cstheme="majorHAnsi"/>
              </w:rPr>
              <w:t xml:space="preserve">We think that Case 2-2 and case 2-3 comparison is needed. No one did that for now. We also believe that there are a lot of different flavors within 2-3, so agreeing to MCS only already lost the majority support on that. Variants of case 2-3 should be listed separately prior we can compromise in any direction. </w:t>
            </w:r>
          </w:p>
        </w:tc>
      </w:tr>
      <w:tr w:rsidR="00751AD4" w14:paraId="2598BFD8" w14:textId="77777777">
        <w:tc>
          <w:tcPr>
            <w:tcW w:w="1615" w:type="dxa"/>
          </w:tcPr>
          <w:p w14:paraId="57A17214" w14:textId="77777777" w:rsidR="00751AD4" w:rsidRDefault="003D39D3">
            <w:pPr>
              <w:rPr>
                <w:rFonts w:asciiTheme="majorHAnsi" w:eastAsia="SimSun" w:hAnsiTheme="majorHAnsi" w:cstheme="majorHAnsi"/>
              </w:rPr>
            </w:pPr>
            <w:r>
              <w:rPr>
                <w:rFonts w:asciiTheme="majorHAnsi" w:eastAsia="SimSun" w:hAnsiTheme="majorHAnsi" w:cstheme="majorHAnsi"/>
              </w:rPr>
              <w:t>HW/</w:t>
            </w:r>
            <w:proofErr w:type="spellStart"/>
            <w:r>
              <w:rPr>
                <w:rFonts w:asciiTheme="majorHAnsi" w:eastAsia="SimSun" w:hAnsiTheme="majorHAnsi" w:cstheme="majorHAnsi"/>
              </w:rPr>
              <w:t>HiSi</w:t>
            </w:r>
            <w:proofErr w:type="spellEnd"/>
          </w:p>
        </w:tc>
        <w:tc>
          <w:tcPr>
            <w:tcW w:w="1170" w:type="dxa"/>
          </w:tcPr>
          <w:p w14:paraId="67A24760" w14:textId="77777777" w:rsidR="00751AD4" w:rsidRDefault="003D39D3">
            <w:pPr>
              <w:rPr>
                <w:rFonts w:asciiTheme="majorHAnsi" w:eastAsia="SimSun" w:hAnsiTheme="majorHAnsi" w:cstheme="majorHAnsi"/>
              </w:rPr>
            </w:pPr>
            <w:r>
              <w:rPr>
                <w:rFonts w:asciiTheme="majorHAnsi" w:eastAsia="SimSun" w:hAnsiTheme="majorHAnsi" w:cstheme="majorHAnsi"/>
              </w:rPr>
              <w:t>No</w:t>
            </w:r>
          </w:p>
        </w:tc>
        <w:tc>
          <w:tcPr>
            <w:tcW w:w="6844" w:type="dxa"/>
          </w:tcPr>
          <w:p w14:paraId="57990D1C" w14:textId="77777777" w:rsidR="00751AD4" w:rsidRDefault="003D39D3">
            <w:pPr>
              <w:rPr>
                <w:rFonts w:asciiTheme="majorHAnsi" w:eastAsia="SimSun" w:hAnsiTheme="majorHAnsi" w:cstheme="majorHAnsi"/>
              </w:rPr>
            </w:pPr>
            <w:r>
              <w:rPr>
                <w:rFonts w:asciiTheme="majorHAnsi" w:eastAsia="SimSun" w:hAnsiTheme="majorHAnsi" w:cstheme="majorHAnsi"/>
              </w:rPr>
              <w:t xml:space="preserve">Same comment as </w:t>
            </w:r>
            <w:proofErr w:type="spellStart"/>
            <w:r>
              <w:rPr>
                <w:rFonts w:asciiTheme="majorHAnsi" w:eastAsia="SimSun" w:hAnsiTheme="majorHAnsi" w:cstheme="majorHAnsi"/>
              </w:rPr>
              <w:t>Quectel</w:t>
            </w:r>
            <w:proofErr w:type="spellEnd"/>
            <w:r>
              <w:rPr>
                <w:rFonts w:asciiTheme="majorHAnsi" w:eastAsia="SimSun" w:hAnsiTheme="majorHAnsi" w:cstheme="majorHAnsi"/>
              </w:rPr>
              <w:t>. The details should be kept open.</w:t>
            </w:r>
          </w:p>
        </w:tc>
      </w:tr>
      <w:tr w:rsidR="00751AD4" w14:paraId="69D74EC2" w14:textId="77777777">
        <w:tc>
          <w:tcPr>
            <w:tcW w:w="1615" w:type="dxa"/>
          </w:tcPr>
          <w:p w14:paraId="70047EAF" w14:textId="77777777" w:rsidR="00751AD4" w:rsidRDefault="003D39D3">
            <w:pPr>
              <w:rPr>
                <w:rFonts w:asciiTheme="majorHAnsi" w:hAnsiTheme="majorHAnsi" w:cstheme="majorHAnsi"/>
              </w:rPr>
            </w:pPr>
            <w:r>
              <w:rPr>
                <w:rFonts w:asciiTheme="majorHAnsi" w:hAnsiTheme="majorHAnsi" w:cstheme="majorHAnsi"/>
              </w:rPr>
              <w:t>DOCOMO</w:t>
            </w:r>
          </w:p>
        </w:tc>
        <w:tc>
          <w:tcPr>
            <w:tcW w:w="1170" w:type="dxa"/>
          </w:tcPr>
          <w:p w14:paraId="777CE8C5" w14:textId="77777777" w:rsidR="00751AD4" w:rsidRDefault="003D39D3">
            <w:pPr>
              <w:rPr>
                <w:rFonts w:asciiTheme="majorHAnsi" w:hAnsiTheme="majorHAnsi" w:cstheme="majorHAnsi"/>
              </w:rPr>
            </w:pPr>
            <w:r>
              <w:rPr>
                <w:rFonts w:asciiTheme="majorHAnsi" w:hAnsiTheme="majorHAnsi" w:cstheme="majorHAnsi"/>
              </w:rPr>
              <w:t>No</w:t>
            </w:r>
          </w:p>
        </w:tc>
        <w:tc>
          <w:tcPr>
            <w:tcW w:w="6844" w:type="dxa"/>
          </w:tcPr>
          <w:p w14:paraId="0DFACEAC" w14:textId="77777777" w:rsidR="00751AD4" w:rsidRDefault="003D39D3">
            <w:pPr>
              <w:rPr>
                <w:rFonts w:asciiTheme="majorHAnsi" w:hAnsiTheme="majorHAnsi" w:cstheme="majorHAnsi"/>
              </w:rPr>
            </w:pPr>
            <w:r>
              <w:rPr>
                <w:rFonts w:asciiTheme="majorHAnsi" w:hAnsiTheme="majorHAnsi" w:cstheme="majorHAnsi"/>
              </w:rPr>
              <w:t xml:space="preserve">Share similar views as vivo. It’s not clear to us how to derive the delta MCS from the MCS that would correspond to a certain BLEP for received PDSCH. Besides, how to derive it from BLEP should depend on UE implementation. The previous proposal is fine for us. </w:t>
            </w:r>
          </w:p>
        </w:tc>
      </w:tr>
      <w:tr w:rsidR="00751AD4" w14:paraId="4139753E" w14:textId="77777777">
        <w:tc>
          <w:tcPr>
            <w:tcW w:w="1615" w:type="dxa"/>
          </w:tcPr>
          <w:p w14:paraId="03F5641D" w14:textId="77777777" w:rsidR="00751AD4" w:rsidRDefault="003D39D3">
            <w:pPr>
              <w:rPr>
                <w:rFonts w:asciiTheme="majorHAnsi" w:hAnsiTheme="majorHAnsi" w:cstheme="majorHAnsi"/>
              </w:rPr>
            </w:pPr>
            <w:r>
              <w:rPr>
                <w:rFonts w:asciiTheme="majorHAnsi" w:hAnsiTheme="majorHAnsi" w:cstheme="majorHAnsi"/>
              </w:rPr>
              <w:t>Sony</w:t>
            </w:r>
          </w:p>
        </w:tc>
        <w:tc>
          <w:tcPr>
            <w:tcW w:w="1170" w:type="dxa"/>
          </w:tcPr>
          <w:p w14:paraId="780E54C5" w14:textId="77777777" w:rsidR="00751AD4" w:rsidRDefault="003D39D3">
            <w:pPr>
              <w:rPr>
                <w:rFonts w:asciiTheme="majorHAnsi" w:hAnsiTheme="majorHAnsi" w:cstheme="majorHAnsi"/>
              </w:rPr>
            </w:pPr>
            <w:r>
              <w:rPr>
                <w:rFonts w:asciiTheme="majorHAnsi" w:hAnsiTheme="majorHAnsi" w:cstheme="majorHAnsi"/>
              </w:rPr>
              <w:t>No</w:t>
            </w:r>
          </w:p>
        </w:tc>
        <w:tc>
          <w:tcPr>
            <w:tcW w:w="6844" w:type="dxa"/>
          </w:tcPr>
          <w:p w14:paraId="58D6F829" w14:textId="77777777" w:rsidR="00751AD4" w:rsidRDefault="003D39D3">
            <w:pPr>
              <w:rPr>
                <w:rFonts w:asciiTheme="majorHAnsi" w:hAnsiTheme="majorHAnsi" w:cstheme="majorHAnsi"/>
              </w:rPr>
            </w:pPr>
            <w:r>
              <w:rPr>
                <w:rFonts w:asciiTheme="majorHAnsi" w:hAnsiTheme="majorHAnsi" w:cstheme="majorHAnsi"/>
              </w:rPr>
              <w:t>Share similar views with QC that the delta MCS derivation is up to UE implementation.  We prefer the original proposal, without SINR since companies raised concerns, i.e.:</w:t>
            </w:r>
          </w:p>
          <w:p w14:paraId="49FB1AA1" w14:textId="77777777" w:rsidR="00751AD4" w:rsidRDefault="003D39D3">
            <w:pPr>
              <w:ind w:left="567"/>
              <w:rPr>
                <w:rFonts w:asciiTheme="majorHAnsi" w:hAnsiTheme="majorHAnsi" w:cstheme="majorHAnsi"/>
              </w:rPr>
            </w:pPr>
            <w:r>
              <w:rPr>
                <w:b/>
                <w:bCs/>
              </w:rPr>
              <w:lastRenderedPageBreak/>
              <w:t>For new reporting Case 2, continue study focusing on reporting of (delta) CQI/MCS</w:t>
            </w:r>
            <w:del w:id="5" w:author="Author" w:date="2021-04-15T12:00:00Z">
              <w:r>
                <w:rPr>
                  <w:b/>
                  <w:bCs/>
                </w:rPr>
                <w:delText>/SINR</w:delText>
              </w:r>
            </w:del>
            <w:r>
              <w:rPr>
                <w:b/>
                <w:bCs/>
              </w:rPr>
              <w:t xml:space="preserve"> (Case 2-3).</w:t>
            </w:r>
          </w:p>
        </w:tc>
      </w:tr>
      <w:tr w:rsidR="00751AD4" w14:paraId="240FA830" w14:textId="77777777">
        <w:tc>
          <w:tcPr>
            <w:tcW w:w="1615" w:type="dxa"/>
          </w:tcPr>
          <w:p w14:paraId="5453B4CC" w14:textId="77777777" w:rsidR="00751AD4" w:rsidRDefault="003D39D3">
            <w:pPr>
              <w:rPr>
                <w:rFonts w:asciiTheme="majorHAnsi" w:hAnsiTheme="majorHAnsi" w:cstheme="majorHAnsi"/>
              </w:rPr>
            </w:pPr>
            <w:r>
              <w:rPr>
                <w:rFonts w:asciiTheme="majorHAnsi" w:hAnsiTheme="majorHAnsi" w:cstheme="majorHAnsi"/>
              </w:rPr>
              <w:lastRenderedPageBreak/>
              <w:t>Intel</w:t>
            </w:r>
          </w:p>
        </w:tc>
        <w:tc>
          <w:tcPr>
            <w:tcW w:w="1170" w:type="dxa"/>
          </w:tcPr>
          <w:p w14:paraId="2A4BD7D1" w14:textId="77777777" w:rsidR="00751AD4" w:rsidRDefault="003D39D3">
            <w:pPr>
              <w:rPr>
                <w:rFonts w:asciiTheme="majorHAnsi" w:hAnsiTheme="majorHAnsi" w:cstheme="majorHAnsi"/>
              </w:rPr>
            </w:pPr>
            <w:r>
              <w:rPr>
                <w:rFonts w:asciiTheme="majorHAnsi" w:hAnsiTheme="majorHAnsi" w:cstheme="majorHAnsi"/>
              </w:rPr>
              <w:t>Yes</w:t>
            </w:r>
          </w:p>
        </w:tc>
        <w:tc>
          <w:tcPr>
            <w:tcW w:w="6844" w:type="dxa"/>
          </w:tcPr>
          <w:p w14:paraId="3AA3415F" w14:textId="77777777" w:rsidR="00751AD4" w:rsidRDefault="003D39D3">
            <w:pPr>
              <w:rPr>
                <w:rFonts w:asciiTheme="majorHAnsi" w:hAnsiTheme="majorHAnsi" w:cstheme="majorHAnsi"/>
              </w:rPr>
            </w:pPr>
            <w:r>
              <w:rPr>
                <w:rFonts w:asciiTheme="majorHAnsi" w:hAnsiTheme="majorHAnsi" w:cstheme="majorHAnsi"/>
              </w:rPr>
              <w:t>As we commented earlier, we are fine to narrow down the study (and therefore future evaluation) to one scheme, and current formulation is acceptable for that purpose.</w:t>
            </w:r>
          </w:p>
        </w:tc>
      </w:tr>
      <w:tr w:rsidR="00751AD4" w14:paraId="0EF19733" w14:textId="77777777">
        <w:tc>
          <w:tcPr>
            <w:tcW w:w="1615" w:type="dxa"/>
          </w:tcPr>
          <w:p w14:paraId="07B408A4" w14:textId="77777777" w:rsidR="00751AD4" w:rsidRDefault="003D39D3">
            <w:pPr>
              <w:rPr>
                <w:rFonts w:asciiTheme="majorHAnsi" w:eastAsia="Malgun Gothic" w:hAnsiTheme="majorHAnsi" w:cstheme="majorHAnsi"/>
              </w:rPr>
            </w:pPr>
            <w:r>
              <w:rPr>
                <w:rFonts w:asciiTheme="majorHAnsi" w:eastAsia="Malgun Gothic" w:hAnsiTheme="majorHAnsi" w:cstheme="majorHAnsi"/>
              </w:rPr>
              <w:t>LG</w:t>
            </w:r>
          </w:p>
        </w:tc>
        <w:tc>
          <w:tcPr>
            <w:tcW w:w="1170" w:type="dxa"/>
          </w:tcPr>
          <w:p w14:paraId="20BC2ED5" w14:textId="77777777" w:rsidR="00751AD4" w:rsidRDefault="003D39D3">
            <w:pPr>
              <w:rPr>
                <w:rFonts w:asciiTheme="majorHAnsi" w:eastAsia="Malgun Gothic" w:hAnsiTheme="majorHAnsi" w:cstheme="majorHAnsi"/>
              </w:rPr>
            </w:pPr>
            <w:r>
              <w:rPr>
                <w:rFonts w:asciiTheme="majorHAnsi" w:eastAsia="Malgun Gothic" w:hAnsiTheme="majorHAnsi" w:cstheme="majorHAnsi"/>
              </w:rPr>
              <w:t>Yes</w:t>
            </w:r>
          </w:p>
        </w:tc>
        <w:tc>
          <w:tcPr>
            <w:tcW w:w="6844" w:type="dxa"/>
          </w:tcPr>
          <w:p w14:paraId="6E5D5E25" w14:textId="77777777" w:rsidR="00751AD4" w:rsidRDefault="003D39D3">
            <w:pPr>
              <w:rPr>
                <w:rFonts w:asciiTheme="majorHAnsi" w:eastAsia="Malgun Gothic" w:hAnsiTheme="majorHAnsi" w:cstheme="majorHAnsi"/>
              </w:rPr>
            </w:pPr>
            <w:r>
              <w:rPr>
                <w:rFonts w:asciiTheme="majorHAnsi" w:eastAsia="Malgun Gothic" w:hAnsiTheme="majorHAnsi" w:cstheme="majorHAnsi"/>
              </w:rPr>
              <w:t>We support case 2-3 and we are fine with the intention of the proposal. At the same time, we also think it should be remain as UE/</w:t>
            </w:r>
            <w:proofErr w:type="spellStart"/>
            <w:r>
              <w:rPr>
                <w:rFonts w:asciiTheme="majorHAnsi" w:eastAsia="Malgun Gothic" w:hAnsiTheme="majorHAnsi" w:cstheme="majorHAnsi"/>
              </w:rPr>
              <w:t>gNB</w:t>
            </w:r>
            <w:proofErr w:type="spellEnd"/>
            <w:r>
              <w:rPr>
                <w:rFonts w:asciiTheme="majorHAnsi" w:eastAsia="Malgun Gothic" w:hAnsiTheme="majorHAnsi" w:cstheme="majorHAnsi"/>
              </w:rPr>
              <w:t xml:space="preserve"> implementation how UE derives quantity and how </w:t>
            </w:r>
            <w:proofErr w:type="spellStart"/>
            <w:r>
              <w:rPr>
                <w:rFonts w:asciiTheme="majorHAnsi" w:eastAsia="Malgun Gothic" w:hAnsiTheme="majorHAnsi" w:cstheme="majorHAnsi"/>
              </w:rPr>
              <w:t>gNB</w:t>
            </w:r>
            <w:proofErr w:type="spellEnd"/>
            <w:r>
              <w:rPr>
                <w:rFonts w:asciiTheme="majorHAnsi" w:eastAsia="Malgun Gothic" w:hAnsiTheme="majorHAnsi" w:cstheme="majorHAnsi"/>
              </w:rPr>
              <w:t xml:space="preserve"> utilizes them. Thus, previous proposal and Qualcomm’s modification also are fine to us. </w:t>
            </w:r>
          </w:p>
        </w:tc>
      </w:tr>
      <w:tr w:rsidR="00751AD4" w14:paraId="0CF80387" w14:textId="77777777">
        <w:tc>
          <w:tcPr>
            <w:tcW w:w="1615" w:type="dxa"/>
          </w:tcPr>
          <w:p w14:paraId="6542266A" w14:textId="77777777" w:rsidR="00751AD4" w:rsidRDefault="003D39D3">
            <w:pPr>
              <w:rPr>
                <w:rFonts w:asciiTheme="majorHAnsi" w:eastAsia="Malgun Gothic" w:hAnsiTheme="majorHAnsi" w:cstheme="majorHAnsi"/>
              </w:rPr>
            </w:pPr>
            <w:r>
              <w:rPr>
                <w:rFonts w:asciiTheme="majorHAnsi" w:eastAsia="Malgun Gothic" w:hAnsiTheme="majorHAnsi" w:cstheme="majorHAnsi"/>
              </w:rPr>
              <w:t>Moderator</w:t>
            </w:r>
          </w:p>
        </w:tc>
        <w:tc>
          <w:tcPr>
            <w:tcW w:w="1170" w:type="dxa"/>
          </w:tcPr>
          <w:p w14:paraId="35C894C3" w14:textId="77777777" w:rsidR="00751AD4" w:rsidRDefault="00751AD4">
            <w:pPr>
              <w:rPr>
                <w:rFonts w:asciiTheme="majorHAnsi" w:eastAsia="Malgun Gothic" w:hAnsiTheme="majorHAnsi" w:cstheme="majorHAnsi"/>
              </w:rPr>
            </w:pPr>
          </w:p>
        </w:tc>
        <w:tc>
          <w:tcPr>
            <w:tcW w:w="6844" w:type="dxa"/>
          </w:tcPr>
          <w:p w14:paraId="6AFFD806" w14:textId="77777777" w:rsidR="00751AD4" w:rsidRDefault="003D39D3">
            <w:pPr>
              <w:rPr>
                <w:rFonts w:asciiTheme="majorHAnsi" w:eastAsia="Malgun Gothic" w:hAnsiTheme="majorHAnsi" w:cstheme="majorHAnsi"/>
              </w:rPr>
            </w:pPr>
            <w:r>
              <w:rPr>
                <w:rFonts w:asciiTheme="majorHAnsi" w:eastAsia="Malgun Gothic" w:hAnsiTheme="majorHAnsi" w:cstheme="majorHAnsi"/>
              </w:rPr>
              <w:t>It seems that the original proposal 9.1-1 was more agreeable than this update due to concerns over the exact definition, which could be studied later.</w:t>
            </w:r>
          </w:p>
          <w:p w14:paraId="740F608D" w14:textId="77777777" w:rsidR="00751AD4" w:rsidRDefault="003D39D3">
            <w:pPr>
              <w:rPr>
                <w:rFonts w:asciiTheme="majorHAnsi" w:eastAsia="Malgun Gothic" w:hAnsiTheme="majorHAnsi" w:cstheme="majorHAnsi"/>
              </w:rPr>
            </w:pPr>
            <w:r>
              <w:rPr>
                <w:rFonts w:asciiTheme="majorHAnsi" w:eastAsia="Malgun Gothic" w:hAnsiTheme="majorHAnsi" w:cstheme="majorHAnsi"/>
              </w:rPr>
              <w:t>@Nokia: There is strong majority preferring some form of delta CQI/MCS reporting, and also strong concerns for going in the direction of BLEP reporting that would remain regardless of the outcome of further evaluations/comparisons (e.g. high overhead, unless it is only 1 bit in which case it is likely equivalent to delta CQI/MCS).</w:t>
            </w:r>
          </w:p>
        </w:tc>
      </w:tr>
    </w:tbl>
    <w:p w14:paraId="21AC00BA" w14:textId="77777777" w:rsidR="00751AD4" w:rsidRDefault="00751AD4">
      <w:pPr>
        <w:rPr>
          <w:rFonts w:ascii="Times New Roman" w:hAnsi="Times New Roman" w:cs="Times New Roman"/>
          <w:sz w:val="20"/>
          <w:szCs w:val="20"/>
          <w:highlight w:val="yellow"/>
        </w:rPr>
      </w:pPr>
    </w:p>
    <w:p w14:paraId="5EA49943" w14:textId="77777777" w:rsidR="00751AD4" w:rsidRDefault="00751AD4">
      <w:pPr>
        <w:rPr>
          <w:rFonts w:ascii="Times New Roman" w:hAnsi="Times New Roman" w:cs="Times New Roman"/>
          <w:sz w:val="20"/>
          <w:szCs w:val="20"/>
          <w:highlight w:val="yellow"/>
        </w:rPr>
      </w:pPr>
    </w:p>
    <w:p w14:paraId="6B989A4B"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highlight w:val="magenta"/>
        </w:rPr>
        <w:t>FL proposal 9.1-3:</w:t>
      </w:r>
    </w:p>
    <w:p w14:paraId="58643238" w14:textId="77777777" w:rsidR="00751AD4" w:rsidRDefault="003D39D3">
      <w:p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For new reporting Case 2, focus study on </w:t>
      </w:r>
      <w:r>
        <w:rPr>
          <w:rFonts w:ascii="Times New Roman" w:hAnsi="Times New Roman" w:cs="Times New Roman"/>
          <w:b/>
          <w:bCs/>
          <w:color w:val="FF0000"/>
          <w:sz w:val="20"/>
          <w:szCs w:val="20"/>
          <w:lang w:eastAsia="ko-KR"/>
        </w:rPr>
        <w:t xml:space="preserve">reporting of (delta) CQI/MCS </w:t>
      </w:r>
      <w:r>
        <w:rPr>
          <w:rFonts w:ascii="Times New Roman" w:hAnsi="Times New Roman" w:cs="Times New Roman"/>
          <w:b/>
          <w:bCs/>
          <w:sz w:val="20"/>
          <w:szCs w:val="20"/>
          <w:lang w:eastAsia="ko-KR"/>
        </w:rPr>
        <w:t>(Case 2-3):</w:t>
      </w:r>
    </w:p>
    <w:p w14:paraId="16E77BAB" w14:textId="77777777" w:rsidR="00751AD4" w:rsidRDefault="003D39D3">
      <w:pPr>
        <w:pStyle w:val="ListParagraph"/>
        <w:numPr>
          <w:ilvl w:val="0"/>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Note: this </w:t>
      </w:r>
      <w:r>
        <w:rPr>
          <w:rFonts w:ascii="Times New Roman" w:hAnsi="Times New Roman" w:cs="Times New Roman"/>
          <w:b/>
          <w:bCs/>
          <w:color w:val="FF0000"/>
          <w:sz w:val="20"/>
          <w:szCs w:val="20"/>
          <w:lang w:eastAsia="ko-KR"/>
        </w:rPr>
        <w:t xml:space="preserve">(delta) </w:t>
      </w:r>
      <w:r>
        <w:rPr>
          <w:rFonts w:ascii="Times New Roman" w:hAnsi="Times New Roman" w:cs="Times New Roman"/>
          <w:b/>
          <w:bCs/>
          <w:sz w:val="20"/>
          <w:szCs w:val="20"/>
          <w:lang w:eastAsia="ko-KR"/>
        </w:rPr>
        <w:t xml:space="preserve">CQI/MCS is determined based on UE implementation (SINR, LLR, raw BER, flipped bits, LDPC iterations, </w:t>
      </w:r>
      <w:r>
        <w:rPr>
          <w:rFonts w:ascii="Times New Roman" w:hAnsi="Times New Roman" w:cs="Times New Roman"/>
          <w:b/>
          <w:bCs/>
          <w:color w:val="FF0000"/>
          <w:sz w:val="20"/>
          <w:szCs w:val="20"/>
          <w:lang w:eastAsia="ko-KR"/>
        </w:rPr>
        <w:t>BLEP, # fail parity checks,</w:t>
      </w:r>
      <w:r>
        <w:rPr>
          <w:rFonts w:ascii="Times New Roman" w:hAnsi="Times New Roman" w:cs="Times New Roman"/>
          <w:b/>
          <w:bCs/>
          <w:sz w:val="20"/>
          <w:szCs w:val="20"/>
          <w:lang w:eastAsia="ko-KR"/>
        </w:rPr>
        <w:t xml:space="preserve"> etc.)</w:t>
      </w:r>
    </w:p>
    <w:p w14:paraId="4980031F" w14:textId="77777777" w:rsidR="00751AD4" w:rsidRDefault="003D39D3">
      <w:pPr>
        <w:pStyle w:val="ListParagraph"/>
        <w:numPr>
          <w:ilvl w:val="0"/>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Granularity of new report type (e.g. units of CQI or MCS, how many bits)</w:t>
      </w:r>
    </w:p>
    <w:p w14:paraId="4F049859" w14:textId="77777777" w:rsidR="00751AD4" w:rsidRDefault="003D39D3">
      <w:pPr>
        <w:pStyle w:val="ListParagraph"/>
        <w:numPr>
          <w:ilvl w:val="0"/>
          <w:numId w:val="18"/>
        </w:numPr>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Whether quantity reported is relative to the scheduled MCS (delta)</w:t>
      </w:r>
    </w:p>
    <w:p w14:paraId="7E55713C" w14:textId="77777777" w:rsidR="00751AD4" w:rsidRDefault="00751AD4">
      <w:pPr>
        <w:rPr>
          <w:rFonts w:ascii="Times New Roman" w:hAnsi="Times New Roman" w:cs="Times New Roman"/>
          <w:sz w:val="20"/>
          <w:szCs w:val="20"/>
          <w:highlight w:val="yellow"/>
        </w:rPr>
      </w:pPr>
    </w:p>
    <w:p w14:paraId="2EE60202" w14:textId="77777777" w:rsidR="00751AD4" w:rsidRDefault="003D39D3">
      <w:pPr>
        <w:rPr>
          <w:rFonts w:ascii="Times New Roman" w:hAnsi="Times New Roman" w:cs="Times New Roman"/>
          <w:sz w:val="20"/>
          <w:szCs w:val="20"/>
        </w:rPr>
      </w:pPr>
      <w:r>
        <w:rPr>
          <w:rFonts w:ascii="Times New Roman" w:hAnsi="Times New Roman" w:cs="Times New Roman"/>
          <w:b/>
          <w:bCs/>
          <w:sz w:val="20"/>
          <w:szCs w:val="20"/>
          <w:highlight w:val="yellow"/>
        </w:rPr>
        <w:t>Question 3-5</w:t>
      </w:r>
      <w:r>
        <w:rPr>
          <w:rFonts w:ascii="Times New Roman" w:hAnsi="Times New Roman" w:cs="Times New Roman"/>
          <w:sz w:val="20"/>
          <w:szCs w:val="20"/>
        </w:rPr>
        <w:t>: Please indicate whether FL proposal 9.1-3 is acceptable:</w:t>
      </w:r>
    </w:p>
    <w:p w14:paraId="48E7E044" w14:textId="77777777" w:rsidR="00751AD4" w:rsidRDefault="00751AD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615"/>
        <w:gridCol w:w="1170"/>
        <w:gridCol w:w="6844"/>
      </w:tblGrid>
      <w:tr w:rsidR="00751AD4" w14:paraId="4919B5AE" w14:textId="77777777">
        <w:tc>
          <w:tcPr>
            <w:tcW w:w="1615" w:type="dxa"/>
            <w:tcBorders>
              <w:top w:val="single" w:sz="4" w:space="0" w:color="auto"/>
              <w:left w:val="single" w:sz="4" w:space="0" w:color="auto"/>
              <w:bottom w:val="single" w:sz="4" w:space="0" w:color="auto"/>
              <w:right w:val="single" w:sz="4" w:space="0" w:color="auto"/>
            </w:tcBorders>
          </w:tcPr>
          <w:p w14:paraId="02936CDE"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CC44428"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077A5A0"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Comments</w:t>
            </w:r>
          </w:p>
        </w:tc>
      </w:tr>
      <w:tr w:rsidR="00751AD4" w14:paraId="530E4920" w14:textId="77777777">
        <w:tc>
          <w:tcPr>
            <w:tcW w:w="1615" w:type="dxa"/>
            <w:tcBorders>
              <w:top w:val="single" w:sz="4" w:space="0" w:color="auto"/>
              <w:left w:val="single" w:sz="4" w:space="0" w:color="auto"/>
              <w:bottom w:val="single" w:sz="4" w:space="0" w:color="auto"/>
              <w:right w:val="single" w:sz="4" w:space="0" w:color="auto"/>
            </w:tcBorders>
          </w:tcPr>
          <w:p w14:paraId="7A5BA3C8"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8A72C1D"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No/</w:t>
            </w:r>
          </w:p>
          <w:p w14:paraId="30542323"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Object </w:t>
            </w:r>
          </w:p>
        </w:tc>
        <w:tc>
          <w:tcPr>
            <w:tcW w:w="6844" w:type="dxa"/>
            <w:tcBorders>
              <w:top w:val="single" w:sz="4" w:space="0" w:color="auto"/>
              <w:left w:val="single" w:sz="4" w:space="0" w:color="auto"/>
              <w:bottom w:val="single" w:sz="4" w:space="0" w:color="auto"/>
              <w:right w:val="single" w:sz="4" w:space="0" w:color="auto"/>
            </w:tcBorders>
          </w:tcPr>
          <w:p w14:paraId="26D4BDF3" w14:textId="77777777" w:rsidR="00751AD4" w:rsidRDefault="003D39D3">
            <w:pPr>
              <w:spacing w:line="254" w:lineRule="auto"/>
              <w:rPr>
                <w:rFonts w:ascii="Times New Roman" w:hAnsi="Times New Roman" w:cs="Times New Roman"/>
                <w:sz w:val="20"/>
                <w:szCs w:val="20"/>
                <w:lang w:val="en-CA"/>
              </w:rPr>
            </w:pPr>
            <w:r>
              <w:rPr>
                <w:rFonts w:ascii="Times New Roman" w:hAnsi="Times New Roman" w:cs="Times New Roman"/>
                <w:sz w:val="20"/>
                <w:szCs w:val="20"/>
                <w:lang w:val="en-CA"/>
              </w:rPr>
              <w:t xml:space="preserve">We have </w:t>
            </w:r>
            <w:proofErr w:type="spellStart"/>
            <w:r>
              <w:rPr>
                <w:rFonts w:ascii="Times New Roman" w:hAnsi="Times New Roman" w:cs="Times New Roman"/>
                <w:sz w:val="20"/>
                <w:szCs w:val="20"/>
                <w:lang w:val="en-CA"/>
              </w:rPr>
              <w:t>sevral</w:t>
            </w:r>
            <w:proofErr w:type="spellEnd"/>
            <w:r>
              <w:rPr>
                <w:rFonts w:ascii="Times New Roman" w:hAnsi="Times New Roman" w:cs="Times New Roman"/>
                <w:sz w:val="20"/>
                <w:szCs w:val="20"/>
                <w:lang w:val="en-CA"/>
              </w:rPr>
              <w:t xml:space="preserve"> concerns about this. </w:t>
            </w:r>
          </w:p>
          <w:p w14:paraId="4A87CAA6" w14:textId="77777777" w:rsidR="00751AD4" w:rsidRDefault="003D39D3">
            <w:pPr>
              <w:spacing w:line="254" w:lineRule="auto"/>
              <w:rPr>
                <w:rFonts w:ascii="Times New Roman" w:hAnsi="Times New Roman" w:cs="Times New Roman"/>
                <w:sz w:val="20"/>
                <w:szCs w:val="20"/>
                <w:lang w:val="en-CA"/>
              </w:rPr>
            </w:pPr>
            <w:r>
              <w:rPr>
                <w:rFonts w:ascii="Times New Roman" w:hAnsi="Times New Roman" w:cs="Times New Roman"/>
                <w:sz w:val="20"/>
                <w:szCs w:val="20"/>
                <w:lang w:val="en-CA"/>
              </w:rPr>
              <w:t xml:space="preserve">First, we do not what is this case 2-3 actually is. There are multiple variants within the case 2-3. No details to simulate OLLA performance. Please check the level of details provided in case 2-2. </w:t>
            </w:r>
          </w:p>
          <w:p w14:paraId="5676250F" w14:textId="77777777" w:rsidR="00751AD4" w:rsidRDefault="003D39D3">
            <w:pPr>
              <w:spacing w:line="254" w:lineRule="auto"/>
              <w:rPr>
                <w:rFonts w:ascii="Times New Roman" w:hAnsi="Times New Roman" w:cs="Times New Roman"/>
                <w:sz w:val="20"/>
                <w:szCs w:val="20"/>
                <w:lang w:val="en-CA"/>
              </w:rPr>
            </w:pPr>
            <w:r>
              <w:rPr>
                <w:rFonts w:ascii="Times New Roman" w:hAnsi="Times New Roman" w:cs="Times New Roman"/>
                <w:sz w:val="20"/>
                <w:szCs w:val="20"/>
                <w:lang w:val="en-CA"/>
              </w:rPr>
              <w:t xml:space="preserve">Second, the biggest issue, Case 2-3 is not a solution for OLLA (at least some </w:t>
            </w:r>
            <w:proofErr w:type="spellStart"/>
            <w:r>
              <w:rPr>
                <w:rFonts w:ascii="Times New Roman" w:hAnsi="Times New Roman" w:cs="Times New Roman"/>
                <w:sz w:val="20"/>
                <w:szCs w:val="20"/>
                <w:lang w:val="en-CA"/>
              </w:rPr>
              <w:t>falvours</w:t>
            </w:r>
            <w:proofErr w:type="spellEnd"/>
            <w:r>
              <w:rPr>
                <w:rFonts w:ascii="Times New Roman" w:hAnsi="Times New Roman" w:cs="Times New Roman"/>
                <w:sz w:val="20"/>
                <w:szCs w:val="20"/>
                <w:lang w:val="en-CA"/>
              </w:rPr>
              <w:t xml:space="preserve"> within this group). A TB </w:t>
            </w:r>
            <w:proofErr w:type="spellStart"/>
            <w:r>
              <w:rPr>
                <w:rFonts w:ascii="Times New Roman" w:hAnsi="Times New Roman" w:cs="Times New Roman"/>
                <w:sz w:val="20"/>
                <w:szCs w:val="20"/>
                <w:lang w:val="en-CA"/>
              </w:rPr>
              <w:t>retranmission</w:t>
            </w:r>
            <w:proofErr w:type="spellEnd"/>
            <w:r>
              <w:rPr>
                <w:rFonts w:ascii="Times New Roman" w:hAnsi="Times New Roman" w:cs="Times New Roman"/>
                <w:sz w:val="20"/>
                <w:szCs w:val="20"/>
                <w:lang w:val="en-CA"/>
              </w:rPr>
              <w:t xml:space="preserve"> does not need any feedback other than HARQ, </w:t>
            </w:r>
            <w:proofErr w:type="spellStart"/>
            <w:r>
              <w:rPr>
                <w:rFonts w:ascii="Times New Roman" w:hAnsi="Times New Roman" w:cs="Times New Roman"/>
                <w:sz w:val="20"/>
                <w:szCs w:val="20"/>
                <w:lang w:val="en-CA"/>
              </w:rPr>
              <w:t>retranmission</w:t>
            </w:r>
            <w:proofErr w:type="spellEnd"/>
            <w:r>
              <w:rPr>
                <w:rFonts w:ascii="Times New Roman" w:hAnsi="Times New Roman" w:cs="Times New Roman"/>
                <w:sz w:val="20"/>
                <w:szCs w:val="20"/>
                <w:lang w:val="en-CA"/>
              </w:rPr>
              <w:t xml:space="preserve"> flexibility is limited at the </w:t>
            </w:r>
            <w:r w:rsidR="002633EC">
              <w:rPr>
                <w:rFonts w:ascii="Times New Roman" w:hAnsi="Times New Roman" w:cs="Times New Roman"/>
                <w:sz w:val="20"/>
                <w:szCs w:val="20"/>
                <w:lang w:val="en-CA"/>
              </w:rPr>
              <w:pgNum/>
            </w:r>
            <w:proofErr w:type="spellStart"/>
            <w:r w:rsidR="002633EC">
              <w:rPr>
                <w:rFonts w:ascii="Times New Roman" w:hAnsi="Times New Roman" w:cs="Times New Roman"/>
                <w:sz w:val="20"/>
                <w:szCs w:val="20"/>
                <w:lang w:val="en-CA"/>
              </w:rPr>
              <w:t>pplica</w:t>
            </w:r>
            <w:proofErr w:type="spellEnd"/>
            <w:r>
              <w:rPr>
                <w:rFonts w:ascii="Times New Roman" w:hAnsi="Times New Roman" w:cs="Times New Roman"/>
                <w:sz w:val="20"/>
                <w:szCs w:val="20"/>
                <w:lang w:val="en-CA"/>
              </w:rPr>
              <w:t xml:space="preserve"> side and for URLLC BLER targets are low and latency is critical (</w:t>
            </w:r>
            <w:r w:rsidR="002633EC">
              <w:rPr>
                <w:rFonts w:ascii="Times New Roman" w:hAnsi="Times New Roman" w:cs="Times New Roman"/>
                <w:sz w:val="20"/>
                <w:szCs w:val="20"/>
                <w:lang w:val="en-CA"/>
              </w:rPr>
              <w:pgNum/>
            </w:r>
            <w:proofErr w:type="spellStart"/>
            <w:r w:rsidR="002633EC">
              <w:rPr>
                <w:rFonts w:ascii="Times New Roman" w:hAnsi="Times New Roman" w:cs="Times New Roman"/>
                <w:sz w:val="20"/>
                <w:szCs w:val="20"/>
                <w:lang w:val="en-CA"/>
              </w:rPr>
              <w:t>pplica</w:t>
            </w:r>
            <w:proofErr w:type="spellEnd"/>
            <w:r>
              <w:rPr>
                <w:rFonts w:ascii="Times New Roman" w:hAnsi="Times New Roman" w:cs="Times New Roman"/>
                <w:sz w:val="20"/>
                <w:szCs w:val="20"/>
                <w:lang w:val="en-CA"/>
              </w:rPr>
              <w:t xml:space="preserve"> does not need delta feedbacks to schedule a TB </w:t>
            </w:r>
            <w:proofErr w:type="spellStart"/>
            <w:r>
              <w:rPr>
                <w:rFonts w:ascii="Times New Roman" w:hAnsi="Times New Roman" w:cs="Times New Roman"/>
                <w:sz w:val="20"/>
                <w:szCs w:val="20"/>
                <w:lang w:val="en-CA"/>
              </w:rPr>
              <w:t>retansmision</w:t>
            </w:r>
            <w:proofErr w:type="spellEnd"/>
            <w:r>
              <w:rPr>
                <w:rFonts w:ascii="Times New Roman" w:hAnsi="Times New Roman" w:cs="Times New Roman"/>
                <w:sz w:val="20"/>
                <w:szCs w:val="20"/>
                <w:lang w:val="en-CA"/>
              </w:rPr>
              <w:t xml:space="preserve">). Main requirement is how the BLER target satisfied for a </w:t>
            </w:r>
            <w:r w:rsidR="002633EC">
              <w:rPr>
                <w:rFonts w:ascii="Times New Roman" w:hAnsi="Times New Roman" w:cs="Times New Roman"/>
                <w:sz w:val="20"/>
                <w:szCs w:val="20"/>
                <w:lang w:val="en-CA"/>
              </w:rPr>
              <w:pgNum/>
            </w:r>
            <w:proofErr w:type="spellStart"/>
            <w:r w:rsidR="002633EC">
              <w:rPr>
                <w:rFonts w:ascii="Times New Roman" w:hAnsi="Times New Roman" w:cs="Times New Roman"/>
                <w:sz w:val="20"/>
                <w:szCs w:val="20"/>
                <w:lang w:val="en-CA"/>
              </w:rPr>
              <w:t>pplication</w:t>
            </w:r>
            <w:proofErr w:type="spellEnd"/>
            <w:r>
              <w:rPr>
                <w:rFonts w:ascii="Times New Roman" w:hAnsi="Times New Roman" w:cs="Times New Roman"/>
                <w:sz w:val="20"/>
                <w:szCs w:val="20"/>
                <w:lang w:val="en-CA"/>
              </w:rPr>
              <w:t xml:space="preserve"> service by maintaining </w:t>
            </w:r>
            <w:proofErr w:type="spellStart"/>
            <w:r>
              <w:rPr>
                <w:rFonts w:ascii="Times New Roman" w:hAnsi="Times New Roman" w:cs="Times New Roman"/>
                <w:sz w:val="20"/>
                <w:szCs w:val="20"/>
                <w:lang w:val="en-CA"/>
              </w:rPr>
              <w:t>phy</w:t>
            </w:r>
            <w:proofErr w:type="spellEnd"/>
            <w:r>
              <w:rPr>
                <w:rFonts w:ascii="Times New Roman" w:hAnsi="Times New Roman" w:cs="Times New Roman"/>
                <w:sz w:val="20"/>
                <w:szCs w:val="20"/>
                <w:lang w:val="en-CA"/>
              </w:rPr>
              <w:t xml:space="preserve">. BLER error rate on a target value across multiple TBs, that requires OLLA scheme. </w:t>
            </w:r>
          </w:p>
          <w:p w14:paraId="0D7899BA" w14:textId="77777777" w:rsidR="00751AD4" w:rsidRDefault="003D39D3">
            <w:pPr>
              <w:spacing w:line="254" w:lineRule="auto"/>
              <w:rPr>
                <w:rFonts w:ascii="Times New Roman" w:hAnsi="Times New Roman" w:cs="Times New Roman"/>
                <w:sz w:val="20"/>
                <w:szCs w:val="20"/>
                <w:lang w:val="en-CA"/>
              </w:rPr>
            </w:pPr>
            <w:r>
              <w:rPr>
                <w:rFonts w:ascii="Times New Roman" w:hAnsi="Times New Roman" w:cs="Times New Roman"/>
                <w:sz w:val="20"/>
                <w:szCs w:val="20"/>
                <w:lang w:val="en-CA"/>
              </w:rPr>
              <w:lastRenderedPageBreak/>
              <w:t>Third, simulation results are not showing any OLLA related BLER target convergence. (</w:t>
            </w:r>
            <w:proofErr w:type="gramStart"/>
            <w:r>
              <w:rPr>
                <w:rFonts w:ascii="Times New Roman" w:hAnsi="Times New Roman" w:cs="Times New Roman"/>
                <w:sz w:val="20"/>
                <w:szCs w:val="20"/>
                <w:lang w:val="en-CA"/>
              </w:rPr>
              <w:t>similar to</w:t>
            </w:r>
            <w:proofErr w:type="gramEnd"/>
            <w:r>
              <w:rPr>
                <w:rFonts w:ascii="Times New Roman" w:hAnsi="Times New Roman" w:cs="Times New Roman"/>
                <w:sz w:val="20"/>
                <w:szCs w:val="20"/>
                <w:lang w:val="en-CA"/>
              </w:rPr>
              <w:t xml:space="preserve"> the studies on case 2-1 or case 2-2), and also results provided by proponents are mainly for </w:t>
            </w:r>
            <w:proofErr w:type="spellStart"/>
            <w:r>
              <w:rPr>
                <w:rFonts w:ascii="Times New Roman" w:hAnsi="Times New Roman" w:cs="Times New Roman"/>
                <w:sz w:val="20"/>
                <w:szCs w:val="20"/>
                <w:lang w:val="en-CA"/>
              </w:rPr>
              <w:t>retranmission</w:t>
            </w:r>
            <w:proofErr w:type="spellEnd"/>
            <w:r>
              <w:rPr>
                <w:rFonts w:ascii="Times New Roman" w:hAnsi="Times New Roman" w:cs="Times New Roman"/>
                <w:sz w:val="20"/>
                <w:szCs w:val="20"/>
                <w:lang w:val="en-CA"/>
              </w:rPr>
              <w:t xml:space="preserve"> which is not OLLA. </w:t>
            </w:r>
          </w:p>
          <w:p w14:paraId="66AE2FE9" w14:textId="77777777" w:rsidR="00751AD4" w:rsidRDefault="003D39D3">
            <w:pPr>
              <w:spacing w:line="254" w:lineRule="auto"/>
              <w:rPr>
                <w:rFonts w:ascii="Times New Roman" w:hAnsi="Times New Roman" w:cs="Times New Roman"/>
                <w:sz w:val="20"/>
                <w:szCs w:val="20"/>
                <w:lang w:val="en-CA"/>
              </w:rPr>
            </w:pPr>
            <w:r>
              <w:rPr>
                <w:rFonts w:ascii="Times New Roman" w:hAnsi="Times New Roman" w:cs="Times New Roman"/>
                <w:sz w:val="20"/>
                <w:szCs w:val="20"/>
                <w:lang w:val="en-CA"/>
              </w:rPr>
              <w:t xml:space="preserve">Fourth, Case 2-3 is not properly evaluated and not even provided information to evaluate/compare with case 2-2. </w:t>
            </w:r>
          </w:p>
          <w:p w14:paraId="4370F874" w14:textId="77777777" w:rsidR="00751AD4" w:rsidRDefault="003D39D3">
            <w:pPr>
              <w:spacing w:line="254" w:lineRule="auto"/>
              <w:rPr>
                <w:rFonts w:ascii="Times New Roman" w:hAnsi="Times New Roman" w:cs="Times New Roman"/>
                <w:sz w:val="20"/>
                <w:szCs w:val="20"/>
                <w:lang w:val="en-CA"/>
              </w:rPr>
            </w:pPr>
            <w:r>
              <w:rPr>
                <w:rFonts w:ascii="Times New Roman" w:hAnsi="Times New Roman" w:cs="Times New Roman"/>
                <w:sz w:val="20"/>
                <w:szCs w:val="20"/>
                <w:lang w:val="en-CA"/>
              </w:rPr>
              <w:t xml:space="preserve">Finally, the majority support should not be </w:t>
            </w:r>
            <w:proofErr w:type="spellStart"/>
            <w:r>
              <w:rPr>
                <w:rFonts w:ascii="Times New Roman" w:hAnsi="Times New Roman" w:cs="Times New Roman"/>
                <w:sz w:val="20"/>
                <w:szCs w:val="20"/>
                <w:lang w:val="en-CA"/>
              </w:rPr>
              <w:t>achived</w:t>
            </w:r>
            <w:proofErr w:type="spellEnd"/>
            <w:r>
              <w:rPr>
                <w:rFonts w:ascii="Times New Roman" w:hAnsi="Times New Roman" w:cs="Times New Roman"/>
                <w:sz w:val="20"/>
                <w:szCs w:val="20"/>
                <w:lang w:val="en-CA"/>
              </w:rPr>
              <w:t xml:space="preserve"> by putting all proposals in one category. It should be based on technical merits. </w:t>
            </w:r>
          </w:p>
          <w:p w14:paraId="5FF848D0" w14:textId="77777777" w:rsidR="00751AD4" w:rsidRDefault="00751AD4">
            <w:pPr>
              <w:spacing w:line="256" w:lineRule="auto"/>
              <w:rPr>
                <w:rFonts w:ascii="Times New Roman" w:hAnsi="Times New Roman" w:cs="Times New Roman"/>
                <w:sz w:val="20"/>
                <w:szCs w:val="20"/>
                <w:lang w:val="en-CA"/>
              </w:rPr>
            </w:pPr>
          </w:p>
        </w:tc>
      </w:tr>
      <w:tr w:rsidR="00751AD4" w14:paraId="40031751" w14:textId="77777777">
        <w:tc>
          <w:tcPr>
            <w:tcW w:w="1615" w:type="dxa"/>
            <w:tcBorders>
              <w:top w:val="single" w:sz="4" w:space="0" w:color="auto"/>
              <w:left w:val="single" w:sz="4" w:space="0" w:color="auto"/>
              <w:bottom w:val="single" w:sz="4" w:space="0" w:color="auto"/>
              <w:right w:val="single" w:sz="4" w:space="0" w:color="auto"/>
            </w:tcBorders>
          </w:tcPr>
          <w:p w14:paraId="66182A3D" w14:textId="77777777" w:rsidR="00751AD4" w:rsidRDefault="003D39D3">
            <w:pPr>
              <w:rPr>
                <w:rFonts w:ascii="Times New Roman" w:hAnsi="Times New Roman" w:cs="Times New Roman"/>
                <w:sz w:val="20"/>
                <w:szCs w:val="20"/>
                <w:lang w:val="en-CA"/>
              </w:rPr>
            </w:pPr>
            <w:proofErr w:type="spellStart"/>
            <w:r>
              <w:rPr>
                <w:rFonts w:ascii="Times New Roman" w:hAnsi="Times New Roman" w:cs="Times New Roman"/>
                <w:sz w:val="20"/>
                <w:szCs w:val="20"/>
                <w:lang w:val="en-CA"/>
              </w:rPr>
              <w:lastRenderedPageBreak/>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4819494A"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0D1D81A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 xml:space="preserve">To make progress, we are ok to have further study on Case 2-3.  However, it is still unclear to us how Case 2-3 can deal with the significant variation of interference from reporting to actual data transmission. </w:t>
            </w:r>
          </w:p>
        </w:tc>
      </w:tr>
      <w:tr w:rsidR="00751AD4" w14:paraId="6A5A2FDE" w14:textId="77777777">
        <w:tc>
          <w:tcPr>
            <w:tcW w:w="1615" w:type="dxa"/>
          </w:tcPr>
          <w:p w14:paraId="51A254BE"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Ericsson</w:t>
            </w:r>
          </w:p>
        </w:tc>
        <w:tc>
          <w:tcPr>
            <w:tcW w:w="1170" w:type="dxa"/>
          </w:tcPr>
          <w:p w14:paraId="5B99E074"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w:t>
            </w:r>
          </w:p>
        </w:tc>
        <w:tc>
          <w:tcPr>
            <w:tcW w:w="6844" w:type="dxa"/>
          </w:tcPr>
          <w:p w14:paraId="39449D6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We can accept this proposal.</w:t>
            </w:r>
          </w:p>
          <w:p w14:paraId="18575B67"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One question: why is “delta” in brackets? If no delta, it’s the existing CSI report, no enhancement. Hence delta is the key. Suggest changing “(delta)</w:t>
            </w:r>
            <w:r>
              <w:t xml:space="preserve"> </w:t>
            </w:r>
            <w:r>
              <w:rPr>
                <w:rFonts w:ascii="Times New Roman" w:hAnsi="Times New Roman" w:cs="Times New Roman"/>
                <w:sz w:val="20"/>
                <w:szCs w:val="20"/>
                <w:lang w:val="en-CA"/>
              </w:rPr>
              <w:t>CQI/MCS” to “delta- CQI/MCS” at both places.</w:t>
            </w:r>
          </w:p>
        </w:tc>
      </w:tr>
      <w:tr w:rsidR="00751AD4" w14:paraId="323376C5" w14:textId="77777777">
        <w:tc>
          <w:tcPr>
            <w:tcW w:w="1615" w:type="dxa"/>
          </w:tcPr>
          <w:p w14:paraId="20EB535B"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Samsung</w:t>
            </w:r>
          </w:p>
        </w:tc>
        <w:tc>
          <w:tcPr>
            <w:tcW w:w="1170" w:type="dxa"/>
          </w:tcPr>
          <w:p w14:paraId="7EE99FA0" w14:textId="77777777" w:rsidR="00751AD4" w:rsidRDefault="003D39D3">
            <w:pPr>
              <w:rPr>
                <w:rFonts w:ascii="Times New Roman" w:hAnsi="Times New Roman" w:cs="Times New Roman"/>
                <w:sz w:val="20"/>
                <w:szCs w:val="20"/>
                <w:lang w:val="en-CA"/>
              </w:rPr>
            </w:pPr>
            <w:r>
              <w:rPr>
                <w:rFonts w:ascii="Times New Roman" w:hAnsi="Times New Roman" w:cs="Times New Roman"/>
                <w:sz w:val="20"/>
                <w:szCs w:val="20"/>
                <w:lang w:val="en-CA"/>
              </w:rPr>
              <w:t>Yes in principle</w:t>
            </w:r>
          </w:p>
        </w:tc>
        <w:tc>
          <w:tcPr>
            <w:tcW w:w="6844" w:type="dxa"/>
          </w:tcPr>
          <w:p w14:paraId="639DA799" w14:textId="77777777" w:rsidR="00751AD4" w:rsidRDefault="003D39D3">
            <w:pPr>
              <w:rPr>
                <w:rFonts w:ascii="Times New Roman" w:hAnsi="Times New Roman" w:cs="Times New Roman"/>
                <w:sz w:val="20"/>
                <w:szCs w:val="20"/>
                <w:lang w:val="en-CA"/>
              </w:rPr>
            </w:pPr>
            <w:r>
              <w:rPr>
                <w:rFonts w:ascii="Times New Roman" w:hAnsi="Times New Roman" w:cs="Times New Roman"/>
                <w:bCs/>
                <w:sz w:val="20"/>
                <w:szCs w:val="20"/>
                <w:lang w:eastAsia="ko-KR"/>
              </w:rPr>
              <w:t xml:space="preserve">We can agree to the proposal but the intention that the items in the parentheses are examples, and a UE implementation may not follow any of them, needs to be more clearly captured </w:t>
            </w:r>
            <w:r w:rsidR="002633EC">
              <w:rPr>
                <w:rFonts w:ascii="Times New Roman" w:hAnsi="Times New Roman" w:cs="Times New Roman"/>
                <w:bCs/>
                <w:sz w:val="20"/>
                <w:szCs w:val="20"/>
                <w:lang w:eastAsia="ko-KR"/>
              </w:rPr>
              <w:t>–</w:t>
            </w:r>
            <w:r>
              <w:rPr>
                <w:rFonts w:ascii="Times New Roman" w:hAnsi="Times New Roman" w:cs="Times New Roman"/>
                <w:bCs/>
                <w:sz w:val="20"/>
                <w:szCs w:val="20"/>
                <w:lang w:eastAsia="ko-KR"/>
              </w:rPr>
              <w:t xml:space="preserve"> e.g. by adding a “</w:t>
            </w:r>
            <w:r>
              <w:rPr>
                <w:rFonts w:ascii="Times New Roman" w:hAnsi="Times New Roman" w:cs="Times New Roman"/>
                <w:bCs/>
                <w:sz w:val="20"/>
                <w:szCs w:val="20"/>
                <w:highlight w:val="yellow"/>
                <w:lang w:eastAsia="ko-KR"/>
              </w:rPr>
              <w:t>for example, using</w:t>
            </w:r>
            <w:r>
              <w:rPr>
                <w:rFonts w:ascii="Times New Roman" w:hAnsi="Times New Roman" w:cs="Times New Roman"/>
                <w:bCs/>
                <w:sz w:val="20"/>
                <w:szCs w:val="20"/>
                <w:lang w:eastAsia="ko-KR"/>
              </w:rPr>
              <w:t>” at the beginning of the parentheses. Also OK with removing the note.</w:t>
            </w:r>
          </w:p>
        </w:tc>
      </w:tr>
      <w:tr w:rsidR="00751AD4" w14:paraId="7351D824" w14:textId="77777777">
        <w:tc>
          <w:tcPr>
            <w:tcW w:w="1615" w:type="dxa"/>
          </w:tcPr>
          <w:p w14:paraId="7B60236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 xml:space="preserve">OPPO </w:t>
            </w:r>
          </w:p>
        </w:tc>
        <w:tc>
          <w:tcPr>
            <w:tcW w:w="1170" w:type="dxa"/>
          </w:tcPr>
          <w:p w14:paraId="323B1D5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Yes</w:t>
            </w:r>
          </w:p>
        </w:tc>
        <w:tc>
          <w:tcPr>
            <w:tcW w:w="6844" w:type="dxa"/>
          </w:tcPr>
          <w:p w14:paraId="20E1038C" w14:textId="77777777" w:rsidR="00751AD4" w:rsidRDefault="003D39D3">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Ericsson’s suggestion of removing brackets around delta is also ok to us. </w:t>
            </w:r>
          </w:p>
        </w:tc>
      </w:tr>
      <w:tr w:rsidR="00751AD4" w14:paraId="20CC6BC9" w14:textId="77777777">
        <w:tc>
          <w:tcPr>
            <w:tcW w:w="1615" w:type="dxa"/>
          </w:tcPr>
          <w:p w14:paraId="25DDC575"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QC</w:t>
            </w:r>
          </w:p>
        </w:tc>
        <w:tc>
          <w:tcPr>
            <w:tcW w:w="1170" w:type="dxa"/>
          </w:tcPr>
          <w:p w14:paraId="47ECCE0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Yes</w:t>
            </w:r>
          </w:p>
        </w:tc>
        <w:tc>
          <w:tcPr>
            <w:tcW w:w="6844" w:type="dxa"/>
          </w:tcPr>
          <w:p w14:paraId="62A8C90B" w14:textId="77777777" w:rsidR="00751AD4" w:rsidRDefault="003D39D3">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Support this proposal. Ericsson’s suggested change for delta is fine to us. </w:t>
            </w:r>
          </w:p>
          <w:p w14:paraId="0035976C" w14:textId="77777777" w:rsidR="00751AD4" w:rsidRDefault="003D39D3">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Regarding case 2-2, we agree with Moderator that if the feedback is additional bit, it is just case 2-3. </w:t>
            </w:r>
          </w:p>
          <w:p w14:paraId="22FEB758" w14:textId="77777777" w:rsidR="00751AD4" w:rsidRDefault="003D39D3">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Regarding case 2-2, the details on how to calculate EP is not clear. Using LLR to map to EP may not work due to 1) How to map LLR to EP is very complicated in case of higher modulation than QPSK. The referenced paper in Nokia </w:t>
            </w:r>
            <w:proofErr w:type="spellStart"/>
            <w:r>
              <w:rPr>
                <w:rFonts w:ascii="Times New Roman" w:hAnsi="Times New Roman" w:cs="Times New Roman"/>
                <w:bCs/>
                <w:sz w:val="20"/>
                <w:szCs w:val="20"/>
                <w:lang w:eastAsia="ko-KR"/>
              </w:rPr>
              <w:t>tdoc</w:t>
            </w:r>
            <w:proofErr w:type="spellEnd"/>
            <w:r>
              <w:rPr>
                <w:rFonts w:ascii="Times New Roman" w:hAnsi="Times New Roman" w:cs="Times New Roman"/>
                <w:bCs/>
                <w:sz w:val="20"/>
                <w:szCs w:val="20"/>
                <w:lang w:eastAsia="ko-KR"/>
              </w:rPr>
              <w:t xml:space="preserve"> only shows that mapping LLR to EP is theoretically doable with QPSK. It is unknown how to map LLR to EP for higher QAM; 2) Even for QPSK, in the fixed point </w:t>
            </w:r>
            <w:proofErr w:type="spellStart"/>
            <w:r>
              <w:rPr>
                <w:rFonts w:ascii="Times New Roman" w:hAnsi="Times New Roman" w:cs="Times New Roman"/>
                <w:bCs/>
                <w:sz w:val="20"/>
                <w:szCs w:val="20"/>
                <w:lang w:eastAsia="ko-KR"/>
              </w:rPr>
              <w:t>point</w:t>
            </w:r>
            <w:proofErr w:type="spellEnd"/>
            <w:r>
              <w:rPr>
                <w:rFonts w:ascii="Times New Roman" w:hAnsi="Times New Roman" w:cs="Times New Roman"/>
                <w:bCs/>
                <w:sz w:val="20"/>
                <w:szCs w:val="20"/>
                <w:lang w:eastAsia="ko-KR"/>
              </w:rPr>
              <w:t xml:space="preserve"> design of UE Rx chain, there are many places (such as in DVGA) where dynamic scaling are used to make sure the signals in the Rx chain are in the good range of the fixed point format. With this dynamic scaling, a large absolute LLR does not mean SNR is good and EP is small. Mapping from LLR to EP will be very hard to implement even for QPSK. </w:t>
            </w:r>
          </w:p>
        </w:tc>
      </w:tr>
      <w:tr w:rsidR="00751AD4" w14:paraId="6D7F2E61" w14:textId="77777777">
        <w:tc>
          <w:tcPr>
            <w:tcW w:w="1615" w:type="dxa"/>
          </w:tcPr>
          <w:p w14:paraId="5D4FC473" w14:textId="77777777" w:rsidR="00751AD4" w:rsidRDefault="003D39D3">
            <w:pPr>
              <w:rPr>
                <w:rFonts w:ascii="Times New Roman" w:eastAsia="SimSun" w:hAnsi="Times New Roman" w:cs="Times New Roman"/>
                <w:sz w:val="20"/>
                <w:szCs w:val="20"/>
              </w:rPr>
            </w:pPr>
            <w:r>
              <w:rPr>
                <w:rFonts w:ascii="Times New Roman" w:eastAsia="SimSun" w:hAnsi="Times New Roman" w:cs="Times New Roman" w:hint="eastAsia"/>
                <w:sz w:val="20"/>
                <w:szCs w:val="20"/>
                <w:lang w:eastAsia="zh-CN"/>
              </w:rPr>
              <w:t>ZTE</w:t>
            </w:r>
          </w:p>
        </w:tc>
        <w:tc>
          <w:tcPr>
            <w:tcW w:w="1170" w:type="dxa"/>
          </w:tcPr>
          <w:p w14:paraId="58306617" w14:textId="77777777" w:rsidR="00751AD4" w:rsidRDefault="00751AD4">
            <w:pPr>
              <w:rPr>
                <w:rFonts w:ascii="Times New Roman" w:hAnsi="Times New Roman" w:cs="Times New Roman"/>
                <w:sz w:val="20"/>
                <w:szCs w:val="20"/>
              </w:rPr>
            </w:pPr>
          </w:p>
        </w:tc>
        <w:tc>
          <w:tcPr>
            <w:tcW w:w="6844" w:type="dxa"/>
          </w:tcPr>
          <w:p w14:paraId="53C952ED" w14:textId="77777777" w:rsidR="00751AD4" w:rsidRDefault="003D39D3">
            <w:pPr>
              <w:rPr>
                <w:rFonts w:ascii="Times New Roman" w:eastAsia="SimSun" w:hAnsi="Times New Roman" w:cs="Times New Roman"/>
                <w:bCs/>
                <w:sz w:val="20"/>
                <w:szCs w:val="20"/>
              </w:rPr>
            </w:pPr>
            <w:r>
              <w:rPr>
                <w:rFonts w:ascii="Times New Roman" w:eastAsia="SimSun" w:hAnsi="Times New Roman" w:cs="Times New Roman" w:hint="eastAsia"/>
                <w:bCs/>
                <w:sz w:val="20"/>
                <w:szCs w:val="20"/>
                <w:lang w:eastAsia="zh-CN"/>
              </w:rPr>
              <w:t xml:space="preserve">We are fine with the proposal if the delta SINR can also be kept as explained before. </w:t>
            </w:r>
          </w:p>
        </w:tc>
      </w:tr>
      <w:tr w:rsidR="002633EC" w14:paraId="5E3DD35E" w14:textId="77777777">
        <w:tc>
          <w:tcPr>
            <w:tcW w:w="1615" w:type="dxa"/>
          </w:tcPr>
          <w:p w14:paraId="432328BD" w14:textId="77777777" w:rsidR="002633EC" w:rsidRDefault="002633EC">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HW/</w:t>
            </w:r>
            <w:proofErr w:type="spellStart"/>
            <w:r>
              <w:rPr>
                <w:rFonts w:ascii="Times New Roman" w:eastAsia="SimSun" w:hAnsi="Times New Roman" w:cs="Times New Roman"/>
                <w:sz w:val="20"/>
                <w:szCs w:val="20"/>
                <w:lang w:eastAsia="zh-CN"/>
              </w:rPr>
              <w:t>HiSi</w:t>
            </w:r>
            <w:proofErr w:type="spellEnd"/>
          </w:p>
        </w:tc>
        <w:tc>
          <w:tcPr>
            <w:tcW w:w="1170" w:type="dxa"/>
          </w:tcPr>
          <w:p w14:paraId="36DEAAE9" w14:textId="77777777" w:rsidR="002633EC" w:rsidRDefault="002633EC">
            <w:pPr>
              <w:rPr>
                <w:rFonts w:ascii="Times New Roman" w:hAnsi="Times New Roman" w:cs="Times New Roman"/>
                <w:sz w:val="20"/>
                <w:szCs w:val="20"/>
              </w:rPr>
            </w:pPr>
          </w:p>
        </w:tc>
        <w:tc>
          <w:tcPr>
            <w:tcW w:w="6844" w:type="dxa"/>
          </w:tcPr>
          <w:p w14:paraId="174F74BA" w14:textId="77777777" w:rsidR="002633EC" w:rsidRDefault="002633EC">
            <w:pP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We are fine but would prefer to have this proposal and case 1 together</w:t>
            </w:r>
          </w:p>
        </w:tc>
      </w:tr>
      <w:tr w:rsidR="004F4A64" w14:paraId="60133256" w14:textId="77777777">
        <w:tc>
          <w:tcPr>
            <w:tcW w:w="1615" w:type="dxa"/>
          </w:tcPr>
          <w:p w14:paraId="05453C80" w14:textId="2B669DA2" w:rsidR="004F4A64" w:rsidRDefault="004F4A64" w:rsidP="004F4A64">
            <w:pPr>
              <w:rPr>
                <w:rFonts w:ascii="Times New Roman" w:eastAsia="SimSun" w:hAnsi="Times New Roman" w:cs="Times New Roman"/>
                <w:sz w:val="20"/>
                <w:szCs w:val="20"/>
                <w:lang w:eastAsia="zh-CN"/>
              </w:rPr>
            </w:pPr>
            <w:r>
              <w:rPr>
                <w:rFonts w:ascii="Times New Roman" w:hAnsi="Times New Roman" w:cs="Times New Roman"/>
                <w:sz w:val="20"/>
                <w:szCs w:val="20"/>
              </w:rPr>
              <w:t>Moderator</w:t>
            </w:r>
          </w:p>
        </w:tc>
        <w:tc>
          <w:tcPr>
            <w:tcW w:w="1170" w:type="dxa"/>
          </w:tcPr>
          <w:p w14:paraId="4C2EB099" w14:textId="77777777" w:rsidR="004F4A64" w:rsidRDefault="004F4A64" w:rsidP="004F4A64">
            <w:pPr>
              <w:rPr>
                <w:rFonts w:ascii="Times New Roman" w:hAnsi="Times New Roman" w:cs="Times New Roman"/>
                <w:sz w:val="20"/>
                <w:szCs w:val="20"/>
              </w:rPr>
            </w:pPr>
          </w:p>
        </w:tc>
        <w:tc>
          <w:tcPr>
            <w:tcW w:w="6844" w:type="dxa"/>
          </w:tcPr>
          <w:p w14:paraId="1ABA0FEB" w14:textId="77777777" w:rsidR="004F4A64" w:rsidRDefault="004F4A64" w:rsidP="004F4A64">
            <w:pPr>
              <w:rPr>
                <w:rFonts w:ascii="Times New Roman" w:hAnsi="Times New Roman" w:cs="Times New Roman"/>
                <w:bCs/>
                <w:sz w:val="20"/>
                <w:szCs w:val="20"/>
                <w:lang w:eastAsia="ko-KR"/>
              </w:rPr>
            </w:pPr>
            <w:r>
              <w:rPr>
                <w:rFonts w:ascii="Times New Roman" w:hAnsi="Times New Roman" w:cs="Times New Roman"/>
                <w:bCs/>
                <w:sz w:val="20"/>
                <w:szCs w:val="20"/>
                <w:lang w:eastAsia="ko-KR"/>
              </w:rPr>
              <w:t>@Nokia: Case 2-3 supports both OLLA and retransmission cases. I also do not see that Case 2-3 consists of diverse proposals (whether reporting is by MCS or CQI does not seem fundamentally different), so to me it does not seem unfair. Technical merits (which also include other aspects than convergence) have been discussed quite extensively already.</w:t>
            </w:r>
          </w:p>
          <w:p w14:paraId="6F016975" w14:textId="77777777" w:rsidR="004F4A64" w:rsidRDefault="004F4A64" w:rsidP="004F4A64">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@Ericsson: removed parentheses around </w:t>
            </w:r>
            <w:proofErr w:type="gramStart"/>
            <w:r>
              <w:rPr>
                <w:rFonts w:ascii="Times New Roman" w:hAnsi="Times New Roman" w:cs="Times New Roman"/>
                <w:bCs/>
                <w:sz w:val="20"/>
                <w:szCs w:val="20"/>
                <w:lang w:eastAsia="ko-KR"/>
              </w:rPr>
              <w:t>delta</w:t>
            </w:r>
            <w:proofErr w:type="gramEnd"/>
          </w:p>
          <w:p w14:paraId="2437AB76" w14:textId="77777777" w:rsidR="004F4A64" w:rsidRDefault="004F4A64" w:rsidP="004F4A64">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@Samsung: added the “for example, </w:t>
            </w:r>
            <w:proofErr w:type="gramStart"/>
            <w:r>
              <w:rPr>
                <w:rFonts w:ascii="Times New Roman" w:hAnsi="Times New Roman" w:cs="Times New Roman"/>
                <w:bCs/>
                <w:sz w:val="20"/>
                <w:szCs w:val="20"/>
                <w:lang w:eastAsia="ko-KR"/>
              </w:rPr>
              <w:t>using</w:t>
            </w:r>
            <w:proofErr w:type="gramEnd"/>
            <w:r>
              <w:rPr>
                <w:rFonts w:ascii="Times New Roman" w:hAnsi="Times New Roman" w:cs="Times New Roman"/>
                <w:bCs/>
                <w:sz w:val="20"/>
                <w:szCs w:val="20"/>
                <w:lang w:eastAsia="ko-KR"/>
              </w:rPr>
              <w:t>”</w:t>
            </w:r>
          </w:p>
          <w:p w14:paraId="3639BCF7" w14:textId="06B98E62" w:rsidR="004F4A64" w:rsidRDefault="004F4A64" w:rsidP="004F4A64">
            <w:pPr>
              <w:rPr>
                <w:rFonts w:ascii="Times New Roman" w:eastAsia="SimSun" w:hAnsi="Times New Roman" w:cs="Times New Roman"/>
                <w:bCs/>
                <w:sz w:val="20"/>
                <w:szCs w:val="20"/>
                <w:lang w:eastAsia="zh-CN"/>
              </w:rPr>
            </w:pPr>
            <w:r>
              <w:rPr>
                <w:rFonts w:ascii="Times New Roman" w:hAnsi="Times New Roman" w:cs="Times New Roman"/>
                <w:bCs/>
                <w:sz w:val="20"/>
                <w:szCs w:val="20"/>
                <w:lang w:eastAsia="ko-KR"/>
              </w:rPr>
              <w:lastRenderedPageBreak/>
              <w:t>@ZTE: delta-SINR does not seem acceptable for some companies. Since the benefit you observed was due to better granularity, I added the FFS so that we can identify this aspect for further study. I hope it is ok.</w:t>
            </w:r>
          </w:p>
        </w:tc>
      </w:tr>
    </w:tbl>
    <w:p w14:paraId="04E2A826" w14:textId="1F78B178" w:rsidR="00751AD4" w:rsidRDefault="00751AD4">
      <w:pPr>
        <w:rPr>
          <w:rFonts w:ascii="Times New Roman" w:hAnsi="Times New Roman" w:cs="Times New Roman"/>
          <w:sz w:val="20"/>
          <w:szCs w:val="20"/>
          <w:highlight w:val="yellow"/>
        </w:rPr>
      </w:pPr>
    </w:p>
    <w:p w14:paraId="743D1A1D" w14:textId="54D5486A" w:rsidR="004F4A64" w:rsidRPr="004F4A64" w:rsidRDefault="004F4A64">
      <w:pPr>
        <w:rPr>
          <w:rFonts w:ascii="Times New Roman" w:hAnsi="Times New Roman" w:cs="Times New Roman"/>
          <w:sz w:val="20"/>
          <w:szCs w:val="20"/>
        </w:rPr>
      </w:pPr>
      <w:r w:rsidRPr="004F4A64">
        <w:rPr>
          <w:rFonts w:ascii="Times New Roman" w:hAnsi="Times New Roman" w:cs="Times New Roman"/>
          <w:sz w:val="20"/>
          <w:szCs w:val="20"/>
        </w:rPr>
        <w:t>Considering the comments, the FL propos</w:t>
      </w:r>
      <w:r>
        <w:rPr>
          <w:rFonts w:ascii="Times New Roman" w:hAnsi="Times New Roman" w:cs="Times New Roman"/>
          <w:sz w:val="20"/>
          <w:szCs w:val="20"/>
        </w:rPr>
        <w:t>al</w:t>
      </w:r>
      <w:r w:rsidRPr="004F4A64">
        <w:rPr>
          <w:rFonts w:ascii="Times New Roman" w:hAnsi="Times New Roman" w:cs="Times New Roman"/>
          <w:sz w:val="20"/>
          <w:szCs w:val="20"/>
        </w:rPr>
        <w:t xml:space="preserve"> is updated as follows:</w:t>
      </w:r>
    </w:p>
    <w:p w14:paraId="07DAC4B8" w14:textId="77777777" w:rsidR="004F4A64" w:rsidRDefault="004F4A64" w:rsidP="004F4A64">
      <w:pPr>
        <w:rPr>
          <w:rFonts w:ascii="Times New Roman" w:hAnsi="Times New Roman" w:cs="Times New Roman"/>
          <w:b/>
          <w:bCs/>
          <w:sz w:val="20"/>
          <w:szCs w:val="20"/>
          <w:lang w:eastAsia="ko-KR"/>
        </w:rPr>
      </w:pPr>
      <w:r>
        <w:rPr>
          <w:rFonts w:ascii="Times New Roman" w:hAnsi="Times New Roman" w:cs="Times New Roman"/>
          <w:b/>
          <w:bCs/>
          <w:sz w:val="20"/>
          <w:szCs w:val="20"/>
          <w:highlight w:val="magenta"/>
        </w:rPr>
        <w:t>FL proposal 9.1-4:</w:t>
      </w:r>
    </w:p>
    <w:p w14:paraId="6EB97A3E" w14:textId="77777777" w:rsidR="004F4A64" w:rsidRPr="00AD5267" w:rsidRDefault="004F4A64" w:rsidP="004F4A64">
      <w:pPr>
        <w:rPr>
          <w:rFonts w:ascii="Times New Roman" w:hAnsi="Times New Roman" w:cs="Times New Roman"/>
          <w:b/>
          <w:bCs/>
          <w:sz w:val="20"/>
          <w:szCs w:val="20"/>
          <w:lang w:eastAsia="ko-KR"/>
        </w:rPr>
      </w:pPr>
      <w:r w:rsidRPr="00AD5267">
        <w:rPr>
          <w:rFonts w:ascii="Times New Roman" w:hAnsi="Times New Roman" w:cs="Times New Roman"/>
          <w:b/>
          <w:bCs/>
          <w:sz w:val="20"/>
          <w:szCs w:val="20"/>
          <w:lang w:eastAsia="ko-KR"/>
        </w:rPr>
        <w:t>For new reporting Case 2, focus study on reporting of delta-CQI/MCS (Case 2-3):</w:t>
      </w:r>
    </w:p>
    <w:p w14:paraId="5C938D97" w14:textId="77777777" w:rsidR="004F4A64" w:rsidRDefault="004F4A64" w:rsidP="004F4A64">
      <w:pPr>
        <w:pStyle w:val="ListParagraph"/>
        <w:numPr>
          <w:ilvl w:val="0"/>
          <w:numId w:val="39"/>
        </w:numPr>
        <w:spacing w:line="25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 xml:space="preserve">Note: this </w:t>
      </w:r>
      <w:r w:rsidRPr="00AD5267">
        <w:rPr>
          <w:rFonts w:ascii="Times New Roman" w:hAnsi="Times New Roman" w:cs="Times New Roman"/>
          <w:b/>
          <w:bCs/>
          <w:sz w:val="20"/>
          <w:szCs w:val="20"/>
          <w:lang w:eastAsia="ko-KR"/>
        </w:rPr>
        <w:t>delta</w:t>
      </w:r>
      <w:r>
        <w:rPr>
          <w:rFonts w:ascii="Times New Roman" w:hAnsi="Times New Roman" w:cs="Times New Roman"/>
          <w:b/>
          <w:bCs/>
          <w:sz w:val="20"/>
          <w:szCs w:val="20"/>
          <w:lang w:eastAsia="ko-KR"/>
        </w:rPr>
        <w:t>-CQI/MCS is determined based on UE implementation (</w:t>
      </w:r>
      <w:r w:rsidRPr="00AD5267">
        <w:rPr>
          <w:rFonts w:ascii="Times New Roman" w:hAnsi="Times New Roman" w:cs="Times New Roman"/>
          <w:b/>
          <w:bCs/>
          <w:color w:val="FF0000"/>
          <w:sz w:val="20"/>
          <w:szCs w:val="20"/>
          <w:lang w:eastAsia="ko-KR"/>
        </w:rPr>
        <w:t xml:space="preserve">for example, using </w:t>
      </w:r>
      <w:r>
        <w:rPr>
          <w:rFonts w:ascii="Times New Roman" w:hAnsi="Times New Roman" w:cs="Times New Roman"/>
          <w:b/>
          <w:bCs/>
          <w:sz w:val="20"/>
          <w:szCs w:val="20"/>
          <w:lang w:eastAsia="ko-KR"/>
        </w:rPr>
        <w:t xml:space="preserve">SINR, LLR, raw BER, flipped bits, LDPC </w:t>
      </w:r>
      <w:r w:rsidRPr="00474ED9">
        <w:rPr>
          <w:rFonts w:ascii="Times New Roman" w:hAnsi="Times New Roman" w:cs="Times New Roman"/>
          <w:b/>
          <w:bCs/>
          <w:sz w:val="20"/>
          <w:szCs w:val="20"/>
          <w:lang w:eastAsia="ko-KR"/>
        </w:rPr>
        <w:t>iterations, BLEP, # fail parity checks, etc.)</w:t>
      </w:r>
    </w:p>
    <w:p w14:paraId="23ABB771" w14:textId="77777777" w:rsidR="004F4A64" w:rsidRDefault="004F4A64" w:rsidP="004F4A64">
      <w:pPr>
        <w:pStyle w:val="ListParagraph"/>
        <w:numPr>
          <w:ilvl w:val="0"/>
          <w:numId w:val="39"/>
        </w:numPr>
        <w:spacing w:line="25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Granularity of new report type (</w:t>
      </w:r>
      <w:proofErr w:type="gramStart"/>
      <w:r>
        <w:rPr>
          <w:rFonts w:ascii="Times New Roman" w:hAnsi="Times New Roman" w:cs="Times New Roman"/>
          <w:b/>
          <w:bCs/>
          <w:sz w:val="20"/>
          <w:szCs w:val="20"/>
          <w:lang w:eastAsia="ko-KR"/>
        </w:rPr>
        <w:t>e.g.</w:t>
      </w:r>
      <w:proofErr w:type="gramEnd"/>
      <w:r>
        <w:rPr>
          <w:rFonts w:ascii="Times New Roman" w:hAnsi="Times New Roman" w:cs="Times New Roman"/>
          <w:b/>
          <w:bCs/>
          <w:sz w:val="20"/>
          <w:szCs w:val="20"/>
          <w:lang w:eastAsia="ko-KR"/>
        </w:rPr>
        <w:t xml:space="preserve"> units of CQI or MCS, how many bits)</w:t>
      </w:r>
    </w:p>
    <w:p w14:paraId="0DA93EDF" w14:textId="77777777" w:rsidR="004F4A64" w:rsidRDefault="004F4A64" w:rsidP="004F4A64">
      <w:pPr>
        <w:pStyle w:val="ListParagraph"/>
        <w:numPr>
          <w:ilvl w:val="0"/>
          <w:numId w:val="39"/>
        </w:numPr>
        <w:spacing w:line="25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FFS: Whether quantity reported is relative to the scheduled MCS</w:t>
      </w:r>
    </w:p>
    <w:p w14:paraId="06597BF8" w14:textId="77777777" w:rsidR="00751AD4" w:rsidRDefault="00751AD4">
      <w:pPr>
        <w:rPr>
          <w:rFonts w:ascii="Times New Roman" w:hAnsi="Times New Roman" w:cs="Times New Roman"/>
          <w:sz w:val="20"/>
          <w:szCs w:val="20"/>
          <w:highlight w:val="yellow"/>
        </w:rPr>
      </w:pPr>
    </w:p>
    <w:p w14:paraId="31F59B7B" w14:textId="77777777" w:rsidR="00751AD4" w:rsidRDefault="003D39D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#4: Other enhancements</w:t>
      </w:r>
    </w:p>
    <w:p w14:paraId="365A94FA"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Contributions discuss enhancements that do not fall in one of the above categories.</w:t>
      </w:r>
    </w:p>
    <w:p w14:paraId="4C1205C0" w14:textId="77777777" w:rsidR="00751AD4" w:rsidRDefault="003D39D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#4</w:t>
      </w:r>
    </w:p>
    <w:p w14:paraId="6A7362CD"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rPr>
        <w:t>Issue #4-1: Support CSI feedback for PDCCH</w:t>
      </w:r>
    </w:p>
    <w:p w14:paraId="67A23A52"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Support: Qualcomm [16]</w:t>
      </w:r>
    </w:p>
    <w:p w14:paraId="55A4528D"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Motivations</w:t>
      </w:r>
    </w:p>
    <w:p w14:paraId="1BFFC13E" w14:textId="77777777" w:rsidR="00751AD4" w:rsidRDefault="003D39D3">
      <w:pPr>
        <w:pStyle w:val="ListParagraph"/>
        <w:numPr>
          <w:ilvl w:val="2"/>
          <w:numId w:val="16"/>
        </w:numPr>
        <w:rPr>
          <w:rFonts w:ascii="Times New Roman" w:hAnsi="Times New Roman" w:cs="Times New Roman"/>
          <w:sz w:val="20"/>
          <w:szCs w:val="20"/>
        </w:rPr>
      </w:pPr>
      <w:r>
        <w:rPr>
          <w:rFonts w:ascii="Times New Roman" w:hAnsi="Times New Roman" w:cs="Times New Roman"/>
          <w:sz w:val="20"/>
          <w:szCs w:val="20"/>
        </w:rPr>
        <w:t>PDCCH needs to be at least as reliable as PDSCH [19][21]</w:t>
      </w:r>
    </w:p>
    <w:p w14:paraId="3DA52F15" w14:textId="77777777" w:rsidR="00751AD4" w:rsidRDefault="003D39D3">
      <w:pPr>
        <w:pStyle w:val="ListParagraph"/>
        <w:numPr>
          <w:ilvl w:val="2"/>
          <w:numId w:val="16"/>
        </w:numPr>
        <w:rPr>
          <w:rFonts w:ascii="Times New Roman" w:hAnsi="Times New Roman" w:cs="Times New Roman"/>
          <w:sz w:val="20"/>
          <w:szCs w:val="20"/>
        </w:rPr>
      </w:pPr>
      <w:r>
        <w:rPr>
          <w:rFonts w:ascii="Times New Roman" w:hAnsi="Times New Roman" w:cs="Times New Roman"/>
          <w:sz w:val="20"/>
          <w:szCs w:val="20"/>
        </w:rPr>
        <w:t xml:space="preserve">OLLA not possible for PDCCH because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cannot distinguish between NACK and DTX for multi-bit HARQ-ACK [19]</w:t>
      </w:r>
    </w:p>
    <w:p w14:paraId="050BFE04" w14:textId="77777777" w:rsidR="00751AD4" w:rsidRDefault="003D39D3">
      <w:pPr>
        <w:pStyle w:val="ListParagraph"/>
        <w:numPr>
          <w:ilvl w:val="2"/>
          <w:numId w:val="16"/>
        </w:numPr>
        <w:rPr>
          <w:rFonts w:ascii="Times New Roman" w:hAnsi="Times New Roman" w:cs="Times New Roman"/>
          <w:sz w:val="20"/>
          <w:szCs w:val="20"/>
        </w:rPr>
      </w:pPr>
      <w:r>
        <w:rPr>
          <w:rFonts w:ascii="Times New Roman" w:hAnsi="Times New Roman" w:cs="Times New Roman"/>
          <w:sz w:val="20"/>
          <w:szCs w:val="20"/>
        </w:rPr>
        <w:t>CSI for PDCCH cannot be derived from CSI for PDSCH as coding scheme, resource (coreset), TCI state, DMRS configuration are different [21]</w:t>
      </w:r>
    </w:p>
    <w:p w14:paraId="381C9A93" w14:textId="77777777" w:rsidR="00751AD4" w:rsidRDefault="003D39D3">
      <w:pPr>
        <w:pStyle w:val="ListParagraph"/>
        <w:numPr>
          <w:ilvl w:val="2"/>
          <w:numId w:val="16"/>
        </w:numPr>
        <w:rPr>
          <w:rFonts w:ascii="Times New Roman" w:hAnsi="Times New Roman" w:cs="Times New Roman"/>
          <w:sz w:val="20"/>
          <w:szCs w:val="20"/>
        </w:rPr>
      </w:pPr>
      <w:r>
        <w:rPr>
          <w:rFonts w:ascii="Times New Roman" w:hAnsi="Times New Roman" w:cs="Times New Roman"/>
          <w:sz w:val="20"/>
          <w:szCs w:val="20"/>
        </w:rPr>
        <w:t>Increased PDCCH blocking/overhead if PDCCH is scheduled too conservatively [21]</w:t>
      </w:r>
    </w:p>
    <w:p w14:paraId="3C62B8F1"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Candidate solution</w:t>
      </w:r>
    </w:p>
    <w:p w14:paraId="325DD097" w14:textId="77777777" w:rsidR="00751AD4" w:rsidRDefault="003D39D3">
      <w:pPr>
        <w:pStyle w:val="ListParagraph"/>
        <w:numPr>
          <w:ilvl w:val="2"/>
          <w:numId w:val="16"/>
        </w:numPr>
        <w:rPr>
          <w:rFonts w:ascii="Times New Roman" w:hAnsi="Times New Roman" w:cs="Times New Roman"/>
          <w:sz w:val="20"/>
          <w:szCs w:val="20"/>
        </w:rPr>
      </w:pPr>
      <w:r>
        <w:rPr>
          <w:rFonts w:ascii="Times New Roman" w:hAnsi="Times New Roman" w:cs="Times New Roman"/>
          <w:sz w:val="20"/>
          <w:szCs w:val="20"/>
        </w:rPr>
        <w:t>Tri-state HARQ-ACK [16]</w:t>
      </w:r>
    </w:p>
    <w:p w14:paraId="5417FEEE" w14:textId="77777777" w:rsidR="00751AD4" w:rsidRDefault="003D39D3">
      <w:pPr>
        <w:pStyle w:val="ListParagraph"/>
        <w:numPr>
          <w:ilvl w:val="0"/>
          <w:numId w:val="16"/>
        </w:numPr>
        <w:spacing w:before="240"/>
        <w:rPr>
          <w:rFonts w:ascii="Times New Roman" w:hAnsi="Times New Roman" w:cs="Times New Roman"/>
          <w:sz w:val="20"/>
          <w:szCs w:val="20"/>
        </w:rPr>
      </w:pPr>
      <w:r>
        <w:rPr>
          <w:rFonts w:ascii="Times New Roman" w:hAnsi="Times New Roman" w:cs="Times New Roman"/>
          <w:sz w:val="20"/>
          <w:szCs w:val="20"/>
        </w:rPr>
        <w:t>No support: Ericsson [10], Intel [14]</w:t>
      </w:r>
    </w:p>
    <w:p w14:paraId="379BD4A4"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Can use rank1 restriction which is anyway useful for URLLC [10]</w:t>
      </w:r>
    </w:p>
    <w:p w14:paraId="70396BCB"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Does not need to be more accurate than PDSCH link adaptation for small allocation [10]</w:t>
      </w:r>
    </w:p>
    <w:p w14:paraId="65E9513E"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 xml:space="preserve">Main challenge is </w:t>
      </w:r>
      <w:proofErr w:type="spellStart"/>
      <w:r>
        <w:rPr>
          <w:rFonts w:ascii="Times New Roman" w:hAnsi="Times New Roman" w:cs="Times New Roman"/>
          <w:sz w:val="20"/>
          <w:szCs w:val="20"/>
        </w:rPr>
        <w:t>bursty</w:t>
      </w:r>
      <w:proofErr w:type="spellEnd"/>
      <w:r>
        <w:rPr>
          <w:rFonts w:ascii="Times New Roman" w:hAnsi="Times New Roman" w:cs="Times New Roman"/>
          <w:sz w:val="20"/>
          <w:szCs w:val="20"/>
        </w:rPr>
        <w:t xml:space="preserve"> interference which can be addressed by statistical CSI [10]</w:t>
      </w:r>
    </w:p>
    <w:p w14:paraId="42DE9329"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Code rate / resource adaptation for PDCCH is very coarse [10][14]</w:t>
      </w:r>
    </w:p>
    <w:p w14:paraId="6FC06B5A"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RSRP, L1-SINR, DTX of HARQ-ACK can be used [14]</w:t>
      </w:r>
    </w:p>
    <w:p w14:paraId="43E34545"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rPr>
        <w:t>Issue #4-2: Support priority index 1 for P-CSI/SP-CSI/A-CSI on PUCCH</w:t>
      </w:r>
    </w:p>
    <w:p w14:paraId="00E53F5D"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Support for P-CSI/SP-CSI: </w:t>
      </w:r>
    </w:p>
    <w:p w14:paraId="75BC7759"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Yes: Intel [14]</w:t>
      </w:r>
    </w:p>
    <w:p w14:paraId="5A3B83BF"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lastRenderedPageBreak/>
        <w:t xml:space="preserve">No: ZTE [5] </w:t>
      </w:r>
    </w:p>
    <w:p w14:paraId="383A29DA" w14:textId="77777777" w:rsidR="00751AD4" w:rsidRDefault="003D39D3">
      <w:pPr>
        <w:pStyle w:val="ListParagraph"/>
        <w:numPr>
          <w:ilvl w:val="0"/>
          <w:numId w:val="16"/>
        </w:numPr>
        <w:spacing w:before="240"/>
        <w:rPr>
          <w:rFonts w:ascii="Times New Roman" w:hAnsi="Times New Roman" w:cs="Times New Roman"/>
          <w:sz w:val="20"/>
          <w:szCs w:val="20"/>
        </w:rPr>
      </w:pPr>
      <w:r>
        <w:rPr>
          <w:rFonts w:ascii="Times New Roman" w:hAnsi="Times New Roman" w:cs="Times New Roman"/>
          <w:sz w:val="20"/>
          <w:szCs w:val="20"/>
        </w:rPr>
        <w:t xml:space="preserve">Support for A-CSI (if supported): </w:t>
      </w:r>
    </w:p>
    <w:p w14:paraId="2A646684"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Yes: ZTE [5], NTT DOCOMO [21]</w:t>
      </w:r>
    </w:p>
    <w:p w14:paraId="68BD9304"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The following miscellaneous proposed enhancements do not neatly fall in one of the above categories:</w:t>
      </w:r>
    </w:p>
    <w:p w14:paraId="4BBE0214"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Specify CSI enhancements to better fit the needs of SPS PDSCH(s) [10]</w:t>
      </w:r>
    </w:p>
    <w:p w14:paraId="53629C3F"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Reconfigure definition of CSI reference resource to better align with typical URLLC payload sizes: Nokia [20]</w:t>
      </w:r>
    </w:p>
    <w:p w14:paraId="0910F4B5"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Split CSI report in multiple parts and multiplex as they become available: Lenovo [22]</w:t>
      </w:r>
    </w:p>
    <w:p w14:paraId="6A8872BB"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Improve CSI framework to minimize delaying/dropping CSI reports for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operation: Lenovo [22]</w:t>
      </w:r>
    </w:p>
    <w:p w14:paraId="0FA66BDE"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Link MCS table to priority indicator: Samsung [17]</w:t>
      </w:r>
    </w:p>
    <w:p w14:paraId="7E84E7C1"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UE request for CSI measurement to update CSI for a new Tx-Rx beam pair: Qualcomm [16]</w:t>
      </w:r>
    </w:p>
    <w:p w14:paraId="4BBBDB96"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A-CSI on PUCCH multiplexed on PUSCH repetition type B: NTT DOCOMO [21]</w:t>
      </w:r>
    </w:p>
    <w:p w14:paraId="00E3E8BB"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Several companies propose to support configuration of high-priority for P-CSI/SP-CSI or A-CSI on PUCCH (if supported). During RAN1#102-e, it was suggested that this issue could be discussed in AI 8.3.3.</w:t>
      </w:r>
    </w:p>
    <w:p w14:paraId="4263FC3D" w14:textId="77777777" w:rsidR="00751AD4" w:rsidRDefault="003D39D3">
      <w:pPr>
        <w:rPr>
          <w:rFonts w:ascii="Times New Roman" w:hAnsi="Times New Roman" w:cs="Times New Roman"/>
          <w:b/>
          <w:bCs/>
          <w:sz w:val="20"/>
          <w:szCs w:val="20"/>
        </w:rPr>
      </w:pPr>
      <w:r>
        <w:rPr>
          <w:rFonts w:ascii="Times New Roman" w:hAnsi="Times New Roman" w:cs="Times New Roman"/>
          <w:b/>
          <w:bCs/>
          <w:sz w:val="20"/>
          <w:szCs w:val="20"/>
        </w:rPr>
        <w:t>Issue #4-2: Support priority index 1 for P-CSI/SP-CSI/A-CSI on PUCCH</w:t>
      </w:r>
    </w:p>
    <w:p w14:paraId="10D093BF"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Support for P-CSI/SP-CSI: </w:t>
      </w:r>
    </w:p>
    <w:p w14:paraId="2CC0AE53"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Yes: Intel [10]</w:t>
      </w:r>
    </w:p>
    <w:p w14:paraId="76EC78DF"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 xml:space="preserve">No: CATT [7], ZTE [3] </w:t>
      </w:r>
    </w:p>
    <w:p w14:paraId="68E5F13B" w14:textId="77777777" w:rsidR="00751AD4" w:rsidRDefault="003D39D3">
      <w:pPr>
        <w:pStyle w:val="ListParagraph"/>
        <w:numPr>
          <w:ilvl w:val="0"/>
          <w:numId w:val="16"/>
        </w:numPr>
        <w:spacing w:before="240"/>
        <w:rPr>
          <w:rFonts w:ascii="Times New Roman" w:hAnsi="Times New Roman" w:cs="Times New Roman"/>
          <w:sz w:val="20"/>
          <w:szCs w:val="20"/>
        </w:rPr>
      </w:pPr>
      <w:r>
        <w:rPr>
          <w:rFonts w:ascii="Times New Roman" w:hAnsi="Times New Roman" w:cs="Times New Roman"/>
          <w:sz w:val="20"/>
          <w:szCs w:val="20"/>
        </w:rPr>
        <w:t xml:space="preserve">Support for A-CSI (if supported): </w:t>
      </w:r>
    </w:p>
    <w:p w14:paraId="586445C4" w14:textId="77777777" w:rsidR="00751AD4" w:rsidRDefault="003D39D3">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Yes: ZTE [3], CATT [7], Panasonic [17], NTT DOCOMO [22]</w:t>
      </w:r>
    </w:p>
    <w:p w14:paraId="19D5482C" w14:textId="77777777" w:rsidR="00751AD4" w:rsidRDefault="00751AD4">
      <w:pPr>
        <w:rPr>
          <w:rFonts w:ascii="Times New Roman" w:hAnsi="Times New Roman" w:cs="Times New Roman"/>
          <w:sz w:val="20"/>
          <w:szCs w:val="20"/>
        </w:rPr>
      </w:pPr>
    </w:p>
    <w:p w14:paraId="263E7CE7" w14:textId="77777777" w:rsidR="00751AD4" w:rsidRDefault="003D39D3">
      <w:pPr>
        <w:rPr>
          <w:rFonts w:ascii="Times New Roman" w:hAnsi="Times New Roman" w:cs="Times New Roman"/>
          <w:sz w:val="20"/>
          <w:szCs w:val="20"/>
        </w:rPr>
      </w:pPr>
      <w:r>
        <w:rPr>
          <w:rFonts w:ascii="Times New Roman" w:hAnsi="Times New Roman" w:cs="Times New Roman"/>
          <w:sz w:val="20"/>
          <w:szCs w:val="20"/>
        </w:rPr>
        <w:t>The following miscellaneous proposed enhancements do not neatly fall in one of the above categories:</w:t>
      </w:r>
    </w:p>
    <w:p w14:paraId="464A773E"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Reduce CQI report content and define new CQI report types to reduce CSI processing time [4]</w:t>
      </w:r>
    </w:p>
    <w:p w14:paraId="31CD70BF"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Specify CSI enhancements to better fit the needs of SPS PDSCH(s) [6]</w:t>
      </w:r>
    </w:p>
    <w:p w14:paraId="316B2674"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Enhancements for interference measurements, time restriction and resource configuration: Nokia [13]</w:t>
      </w:r>
    </w:p>
    <w:p w14:paraId="76AF0C86"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Reconfigure definition of CSI reference resource to better align with typical URLLC payload sizes: Nokia [13]</w:t>
      </w:r>
    </w:p>
    <w:p w14:paraId="34806F76"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Split CSI report in multiple parts and multiplex as they become available: Lenovo [16]</w:t>
      </w:r>
    </w:p>
    <w:p w14:paraId="3E40C23B"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Link MCS table to priority indicator: Samsung [19]</w:t>
      </w:r>
    </w:p>
    <w:p w14:paraId="55682C65"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UE request for CSI measurement to update CSI for a new Tx-Rx beam pair: Qualcomm [21]</w:t>
      </w:r>
    </w:p>
    <w:p w14:paraId="187C0C2A" w14:textId="77777777" w:rsidR="00751AD4" w:rsidRDefault="003D39D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A-CSI on PUCCH multiplexed on PUSCH repetition type B: NTT DOCOMO [22]</w:t>
      </w:r>
    </w:p>
    <w:p w14:paraId="69EB6931" w14:textId="77777777" w:rsidR="00751AD4" w:rsidRDefault="003D39D3">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072F7703" w14:textId="77777777" w:rsidR="00751AD4" w:rsidRDefault="003D39D3">
      <w:pPr>
        <w:rPr>
          <w:rFonts w:ascii="Times New Roman" w:hAnsi="Times New Roman" w:cs="Times New Roman"/>
          <w:sz w:val="20"/>
          <w:szCs w:val="20"/>
        </w:rPr>
      </w:pPr>
      <w:r>
        <w:rPr>
          <w:rFonts w:ascii="Times New Roman" w:hAnsi="Times New Roman" w:cs="Times New Roman"/>
          <w:sz w:val="20"/>
          <w:szCs w:val="20"/>
          <w:highlight w:val="yellow"/>
        </w:rPr>
        <w:t>TBD</w:t>
      </w:r>
    </w:p>
    <w:p w14:paraId="42F56B62" w14:textId="77777777" w:rsidR="00751AD4" w:rsidRDefault="00751AD4">
      <w:pPr>
        <w:rPr>
          <w:rFonts w:ascii="Times New Roman" w:hAnsi="Times New Roman" w:cs="Times New Roman"/>
          <w:sz w:val="20"/>
          <w:szCs w:val="20"/>
        </w:rPr>
      </w:pPr>
    </w:p>
    <w:p w14:paraId="5C255868" w14:textId="77777777" w:rsidR="00751AD4" w:rsidRDefault="003D39D3">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1FBD6467" w14:textId="77777777" w:rsidR="00751AD4" w:rsidRDefault="003D39D3">
      <w:pPr>
        <w:pStyle w:val="Reference"/>
        <w:overflowPunct w:val="0"/>
        <w:autoSpaceDE w:val="0"/>
        <w:autoSpaceDN w:val="0"/>
        <w:adjustRightInd w:val="0"/>
        <w:textAlignment w:val="baseline"/>
        <w:rPr>
          <w:rFonts w:ascii="Times New Roman" w:hAnsi="Times New Roman" w:cs="Times New Roman"/>
          <w:sz w:val="20"/>
          <w:szCs w:val="20"/>
        </w:rPr>
      </w:pPr>
      <w:bookmarkStart w:id="6" w:name="_Ref47299212"/>
      <w:bookmarkStart w:id="7" w:name="_Ref32420535"/>
      <w:r>
        <w:rPr>
          <w:rFonts w:ascii="Times New Roman" w:hAnsi="Times New Roman"/>
          <w:sz w:val="20"/>
          <w:szCs w:val="20"/>
        </w:rPr>
        <w:t>RP-201310</w:t>
      </w:r>
      <w:r>
        <w:rPr>
          <w:rFonts w:ascii="Times New Roman" w:hAnsi="Times New Roman"/>
          <w:sz w:val="20"/>
          <w:szCs w:val="20"/>
        </w:rPr>
        <w:tab/>
        <w:t xml:space="preserve">Revised WID: Enhanced </w:t>
      </w:r>
      <w:proofErr w:type="spellStart"/>
      <w:r>
        <w:rPr>
          <w:rFonts w:ascii="Times New Roman" w:hAnsi="Times New Roman"/>
          <w:sz w:val="20"/>
          <w:szCs w:val="20"/>
        </w:rPr>
        <w:t>IIoT</w:t>
      </w:r>
      <w:proofErr w:type="spellEnd"/>
      <w:r>
        <w:rPr>
          <w:rFonts w:ascii="Times New Roman" w:hAnsi="Times New Roman"/>
          <w:sz w:val="20"/>
          <w:szCs w:val="20"/>
        </w:rPr>
        <w:t xml:space="preserve"> and URLLC support for NR, Nokia, Nokia Shanghai Bell.</w:t>
      </w:r>
      <w:bookmarkEnd w:id="6"/>
    </w:p>
    <w:p w14:paraId="3FC175FF" w14:textId="77777777" w:rsidR="00751AD4" w:rsidRDefault="003D39D3">
      <w:pPr>
        <w:pStyle w:val="Reference"/>
        <w:rPr>
          <w:rFonts w:ascii="Times New Roman" w:hAnsi="Times New Roman" w:cs="Times New Roman"/>
          <w:sz w:val="20"/>
          <w:szCs w:val="20"/>
        </w:rPr>
      </w:pPr>
      <w:bookmarkStart w:id="8" w:name="_Ref68705171"/>
      <w:r>
        <w:rPr>
          <w:rFonts w:ascii="Times New Roman" w:hAnsi="Times New Roman" w:cs="Times New Roman"/>
          <w:sz w:val="20"/>
          <w:szCs w:val="20"/>
        </w:rPr>
        <w:lastRenderedPageBreak/>
        <w:t>R1-2102352</w:t>
      </w:r>
      <w:r>
        <w:rPr>
          <w:rFonts w:ascii="Times New Roman" w:hAnsi="Times New Roman" w:cs="Times New Roman"/>
          <w:sz w:val="20"/>
          <w:szCs w:val="20"/>
        </w:rPr>
        <w:tab/>
        <w:t>CSI feedback enhancements</w:t>
      </w:r>
      <w:r>
        <w:rPr>
          <w:rFonts w:ascii="Times New Roman" w:hAnsi="Times New Roman" w:cs="Times New Roman"/>
          <w:sz w:val="20"/>
          <w:szCs w:val="20"/>
        </w:rPr>
        <w:tab/>
        <w:t>Huawei, HiSilicon, SIA</w:t>
      </w:r>
      <w:bookmarkEnd w:id="8"/>
    </w:p>
    <w:p w14:paraId="7BD88269"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R1-2102393</w:t>
      </w:r>
      <w:r>
        <w:rPr>
          <w:rFonts w:ascii="Times New Roman" w:hAnsi="Times New Roman" w:cs="Times New Roman"/>
          <w:sz w:val="20"/>
          <w:szCs w:val="20"/>
        </w:rPr>
        <w:tab/>
        <w:t>CSI feedback enhancements for URLLC</w:t>
      </w:r>
      <w:r>
        <w:rPr>
          <w:rFonts w:ascii="Times New Roman" w:hAnsi="Times New Roman" w:cs="Times New Roman"/>
          <w:sz w:val="20"/>
          <w:szCs w:val="20"/>
        </w:rPr>
        <w:tab/>
        <w:t>OPPO</w:t>
      </w:r>
    </w:p>
    <w:p w14:paraId="3C1000FD"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R1-2102455</w:t>
      </w:r>
      <w:r>
        <w:rPr>
          <w:rFonts w:ascii="Times New Roman" w:hAnsi="Times New Roman" w:cs="Times New Roman"/>
          <w:sz w:val="20"/>
          <w:szCs w:val="20"/>
        </w:rPr>
        <w:tab/>
        <w:t>Discussion on CSI feedback enhancements</w:t>
      </w:r>
      <w:r>
        <w:rPr>
          <w:rFonts w:ascii="Times New Roman" w:hAnsi="Times New Roman" w:cs="Times New Roman"/>
          <w:sz w:val="20"/>
          <w:szCs w:val="20"/>
        </w:rPr>
        <w:tab/>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Communications</w:t>
      </w:r>
    </w:p>
    <w:p w14:paraId="4D02B3B7"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R1-2102494</w:t>
      </w:r>
      <w:r>
        <w:rPr>
          <w:rFonts w:ascii="Times New Roman" w:hAnsi="Times New Roman" w:cs="Times New Roman"/>
          <w:sz w:val="20"/>
          <w:szCs w:val="20"/>
        </w:rPr>
        <w:tab/>
        <w:t xml:space="preserve">Discussion on CSI feedback enhancements for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ab/>
        <w:t>ZTE</w:t>
      </w:r>
    </w:p>
    <w:p w14:paraId="7BB54A18"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R1-2102522</w:t>
      </w:r>
      <w:r>
        <w:rPr>
          <w:rFonts w:ascii="Times New Roman" w:hAnsi="Times New Roman" w:cs="Times New Roman"/>
          <w:sz w:val="20"/>
          <w:szCs w:val="20"/>
        </w:rPr>
        <w:tab/>
        <w:t>CSI feedback enhancements for Rel-17 URLLC</w:t>
      </w:r>
      <w:r>
        <w:rPr>
          <w:rFonts w:ascii="Times New Roman" w:hAnsi="Times New Roman" w:cs="Times New Roman"/>
          <w:sz w:val="20"/>
          <w:szCs w:val="20"/>
        </w:rPr>
        <w:tab/>
        <w:t>vivo</w:t>
      </w:r>
    </w:p>
    <w:p w14:paraId="74E87A05"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R1-2102629</w:t>
      </w:r>
      <w:r>
        <w:rPr>
          <w:rFonts w:ascii="Times New Roman" w:hAnsi="Times New Roman" w:cs="Times New Roman"/>
          <w:sz w:val="20"/>
          <w:szCs w:val="20"/>
        </w:rPr>
        <w:tab/>
        <w:t>CSI feedback enhancements</w:t>
      </w:r>
      <w:r>
        <w:rPr>
          <w:rFonts w:ascii="Times New Roman" w:hAnsi="Times New Roman" w:cs="Times New Roman"/>
          <w:sz w:val="20"/>
          <w:szCs w:val="20"/>
        </w:rPr>
        <w:tab/>
        <w:t>CATT</w:t>
      </w:r>
    </w:p>
    <w:p w14:paraId="159E0309"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R1-2102695</w:t>
      </w:r>
      <w:r>
        <w:rPr>
          <w:rFonts w:ascii="Times New Roman" w:hAnsi="Times New Roman" w:cs="Times New Roman"/>
          <w:sz w:val="20"/>
          <w:szCs w:val="20"/>
        </w:rPr>
        <w:tab/>
        <w:t>CSI feedback enhancements for URLLC</w:t>
      </w:r>
      <w:r>
        <w:rPr>
          <w:rFonts w:ascii="Times New Roman" w:hAnsi="Times New Roman" w:cs="Times New Roman"/>
          <w:sz w:val="20"/>
          <w:szCs w:val="20"/>
        </w:rPr>
        <w:tab/>
        <w:t>MediaTek Inc.</w:t>
      </w:r>
    </w:p>
    <w:p w14:paraId="69E7356D"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R1-2102739</w:t>
      </w:r>
      <w:r>
        <w:rPr>
          <w:rFonts w:ascii="Times New Roman" w:hAnsi="Times New Roman" w:cs="Times New Roman"/>
          <w:sz w:val="20"/>
          <w:szCs w:val="20"/>
        </w:rPr>
        <w:tab/>
        <w:t>CSI feedback enhancements</w:t>
      </w:r>
      <w:r>
        <w:rPr>
          <w:rFonts w:ascii="Times New Roman" w:hAnsi="Times New Roman" w:cs="Times New Roman"/>
          <w:sz w:val="20"/>
          <w:szCs w:val="20"/>
        </w:rPr>
        <w:tab/>
        <w:t>InterDigital, Inc.</w:t>
      </w:r>
    </w:p>
    <w:p w14:paraId="65F98989"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R1-2102745</w:t>
      </w:r>
      <w:r>
        <w:rPr>
          <w:rFonts w:ascii="Times New Roman" w:hAnsi="Times New Roman" w:cs="Times New Roman"/>
          <w:sz w:val="20"/>
          <w:szCs w:val="20"/>
        </w:rPr>
        <w:tab/>
        <w:t xml:space="preserve">CSI Feedback Enhancements for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/URLLC</w:t>
      </w:r>
      <w:r>
        <w:rPr>
          <w:rFonts w:ascii="Times New Roman" w:hAnsi="Times New Roman" w:cs="Times New Roman"/>
          <w:sz w:val="20"/>
          <w:szCs w:val="20"/>
        </w:rPr>
        <w:tab/>
        <w:t>Ericsson</w:t>
      </w:r>
    </w:p>
    <w:p w14:paraId="311E3F09"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R1-2102759</w:t>
      </w:r>
      <w:r>
        <w:rPr>
          <w:rFonts w:ascii="Times New Roman" w:hAnsi="Times New Roman" w:cs="Times New Roman"/>
          <w:sz w:val="20"/>
          <w:szCs w:val="20"/>
        </w:rPr>
        <w:tab/>
        <w:t>CSI feedback enhancements for URLLC</w:t>
      </w:r>
      <w:r>
        <w:rPr>
          <w:rFonts w:ascii="Times New Roman" w:hAnsi="Times New Roman" w:cs="Times New Roman"/>
          <w:sz w:val="20"/>
          <w:szCs w:val="20"/>
        </w:rPr>
        <w:tab/>
        <w:t>FUTUREWEI</w:t>
      </w:r>
    </w:p>
    <w:p w14:paraId="7065162E"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R1-2102872</w:t>
      </w:r>
      <w:r>
        <w:rPr>
          <w:rFonts w:ascii="Times New Roman" w:hAnsi="Times New Roman" w:cs="Times New Roman"/>
          <w:sz w:val="20"/>
          <w:szCs w:val="20"/>
        </w:rPr>
        <w:tab/>
        <w:t>Discussion on CSI Feedback Enhancements</w:t>
      </w:r>
      <w:r>
        <w:rPr>
          <w:rFonts w:ascii="Times New Roman" w:hAnsi="Times New Roman" w:cs="Times New Roman"/>
          <w:sz w:val="20"/>
          <w:szCs w:val="20"/>
        </w:rPr>
        <w:tab/>
      </w:r>
      <w:proofErr w:type="spellStart"/>
      <w:r>
        <w:rPr>
          <w:rFonts w:ascii="Times New Roman" w:hAnsi="Times New Roman" w:cs="Times New Roman"/>
          <w:sz w:val="20"/>
          <w:szCs w:val="20"/>
        </w:rPr>
        <w:t>Quectel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Langbo</w:t>
      </w:r>
      <w:proofErr w:type="spellEnd"/>
    </w:p>
    <w:p w14:paraId="7110E1B6"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R1-2102911</w:t>
      </w:r>
      <w:r>
        <w:rPr>
          <w:rFonts w:ascii="Times New Roman" w:hAnsi="Times New Roman" w:cs="Times New Roman"/>
          <w:sz w:val="20"/>
          <w:szCs w:val="20"/>
        </w:rPr>
        <w:tab/>
        <w:t>Discussion on CSI feedback enhancements for URLLC</w:t>
      </w:r>
      <w:r>
        <w:rPr>
          <w:rFonts w:ascii="Times New Roman" w:hAnsi="Times New Roman" w:cs="Times New Roman"/>
          <w:sz w:val="20"/>
          <w:szCs w:val="20"/>
        </w:rPr>
        <w:tab/>
        <w:t>CMCC</w:t>
      </w:r>
    </w:p>
    <w:p w14:paraId="2FAFFED3"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R1-2103028</w:t>
      </w:r>
      <w:r>
        <w:rPr>
          <w:rFonts w:ascii="Times New Roman" w:hAnsi="Times New Roman" w:cs="Times New Roman"/>
          <w:sz w:val="20"/>
          <w:szCs w:val="20"/>
        </w:rPr>
        <w:tab/>
        <w:t>Analysis of enhanced CSI feedback schemes</w:t>
      </w:r>
      <w:r>
        <w:rPr>
          <w:rFonts w:ascii="Times New Roman" w:hAnsi="Times New Roman" w:cs="Times New Roman"/>
          <w:sz w:val="20"/>
          <w:szCs w:val="20"/>
        </w:rPr>
        <w:tab/>
        <w:t>Intel Corporation</w:t>
      </w:r>
    </w:p>
    <w:p w14:paraId="0DCFBA4C"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R1-2103104</w:t>
      </w:r>
      <w:r>
        <w:rPr>
          <w:rFonts w:ascii="Times New Roman" w:hAnsi="Times New Roman" w:cs="Times New Roman"/>
          <w:sz w:val="20"/>
          <w:szCs w:val="20"/>
        </w:rPr>
        <w:tab/>
        <w:t>Views on URLLC CSI feedback enhancements</w:t>
      </w:r>
      <w:r>
        <w:rPr>
          <w:rFonts w:ascii="Times New Roman" w:hAnsi="Times New Roman" w:cs="Times New Roman"/>
          <w:sz w:val="20"/>
          <w:szCs w:val="20"/>
        </w:rPr>
        <w:tab/>
        <w:t>Apple</w:t>
      </w:r>
    </w:p>
    <w:p w14:paraId="752AC0AF"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R1-2103164</w:t>
      </w:r>
      <w:r>
        <w:rPr>
          <w:rFonts w:ascii="Times New Roman" w:hAnsi="Times New Roman" w:cs="Times New Roman"/>
          <w:sz w:val="20"/>
          <w:szCs w:val="20"/>
        </w:rPr>
        <w:tab/>
        <w:t>CSI enhancement for IOT and URLLC</w:t>
      </w:r>
      <w:r>
        <w:rPr>
          <w:rFonts w:ascii="Times New Roman" w:hAnsi="Times New Roman" w:cs="Times New Roman"/>
          <w:sz w:val="20"/>
          <w:szCs w:val="20"/>
        </w:rPr>
        <w:tab/>
        <w:t>Qualcomm Incorporated</w:t>
      </w:r>
    </w:p>
    <w:p w14:paraId="042EF9EE"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R1-2103237</w:t>
      </w:r>
      <w:r>
        <w:rPr>
          <w:rFonts w:ascii="Times New Roman" w:hAnsi="Times New Roman" w:cs="Times New Roman"/>
          <w:sz w:val="20"/>
          <w:szCs w:val="20"/>
        </w:rPr>
        <w:tab/>
        <w:t xml:space="preserve">On </w:t>
      </w:r>
      <w:proofErr w:type="spellStart"/>
      <w:r>
        <w:rPr>
          <w:rFonts w:ascii="Times New Roman" w:hAnsi="Times New Roman" w:cs="Times New Roman"/>
          <w:sz w:val="20"/>
          <w:szCs w:val="20"/>
        </w:rPr>
        <w:t>Enahncements</w:t>
      </w:r>
      <w:proofErr w:type="spellEnd"/>
      <w:r>
        <w:rPr>
          <w:rFonts w:ascii="Times New Roman" w:hAnsi="Times New Roman" w:cs="Times New Roman"/>
          <w:sz w:val="20"/>
          <w:szCs w:val="20"/>
        </w:rPr>
        <w:t xml:space="preserve"> of CSI Reports for URLLC</w:t>
      </w:r>
      <w:r>
        <w:rPr>
          <w:rFonts w:ascii="Times New Roman" w:hAnsi="Times New Roman" w:cs="Times New Roman"/>
          <w:sz w:val="20"/>
          <w:szCs w:val="20"/>
        </w:rPr>
        <w:tab/>
        <w:t>Samsung</w:t>
      </w:r>
    </w:p>
    <w:p w14:paraId="1936D8C9"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R1-2103301</w:t>
      </w:r>
      <w:r>
        <w:rPr>
          <w:rFonts w:ascii="Times New Roman" w:hAnsi="Times New Roman" w:cs="Times New Roman"/>
          <w:sz w:val="20"/>
          <w:szCs w:val="20"/>
        </w:rPr>
        <w:tab/>
        <w:t>Considerations on CSI feedback enhancements</w:t>
      </w:r>
      <w:r>
        <w:rPr>
          <w:rFonts w:ascii="Times New Roman" w:hAnsi="Times New Roman" w:cs="Times New Roman"/>
          <w:sz w:val="20"/>
          <w:szCs w:val="20"/>
        </w:rPr>
        <w:tab/>
        <w:t>Sony</w:t>
      </w:r>
    </w:p>
    <w:p w14:paraId="682748C5"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R1-2103348</w:t>
      </w:r>
      <w:r>
        <w:rPr>
          <w:rFonts w:ascii="Times New Roman" w:hAnsi="Times New Roman" w:cs="Times New Roman"/>
          <w:sz w:val="20"/>
          <w:szCs w:val="20"/>
        </w:rPr>
        <w:tab/>
        <w:t>Discussion on CSI feedback enhancements for URLLC</w:t>
      </w:r>
      <w:r>
        <w:rPr>
          <w:rFonts w:ascii="Times New Roman" w:hAnsi="Times New Roman" w:cs="Times New Roman"/>
          <w:sz w:val="20"/>
          <w:szCs w:val="20"/>
        </w:rPr>
        <w:tab/>
        <w:t>LG Electronics</w:t>
      </w:r>
    </w:p>
    <w:p w14:paraId="461F9EC8"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R1-2103434</w:t>
      </w:r>
      <w:r>
        <w:rPr>
          <w:rFonts w:ascii="Times New Roman" w:hAnsi="Times New Roman" w:cs="Times New Roman"/>
          <w:sz w:val="20"/>
          <w:szCs w:val="20"/>
        </w:rPr>
        <w:tab/>
        <w:t>CSI feedback enhancements for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use cases</w:t>
      </w:r>
      <w:r>
        <w:rPr>
          <w:rFonts w:ascii="Times New Roman" w:hAnsi="Times New Roman" w:cs="Times New Roman"/>
          <w:sz w:val="20"/>
          <w:szCs w:val="20"/>
        </w:rPr>
        <w:tab/>
        <w:t>Nokia, Nokia Shanghai Bell</w:t>
      </w:r>
    </w:p>
    <w:p w14:paraId="461B4A1A"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R1-2103575</w:t>
      </w:r>
      <w:r>
        <w:rPr>
          <w:rFonts w:ascii="Times New Roman" w:hAnsi="Times New Roman" w:cs="Times New Roman"/>
          <w:sz w:val="20"/>
          <w:szCs w:val="20"/>
        </w:rPr>
        <w:tab/>
        <w:t>Discussion on CSI feedback enhancements for Rel.17 URLLC</w:t>
      </w:r>
      <w:r>
        <w:rPr>
          <w:rFonts w:ascii="Times New Roman" w:hAnsi="Times New Roman" w:cs="Times New Roman"/>
          <w:sz w:val="20"/>
          <w:szCs w:val="20"/>
        </w:rPr>
        <w:tab/>
        <w:t>NTT DOCOMO, INC.</w:t>
      </w:r>
    </w:p>
    <w:p w14:paraId="1FF6B36B" w14:textId="77777777" w:rsidR="00751AD4" w:rsidRDefault="003D39D3">
      <w:pPr>
        <w:pStyle w:val="Reference"/>
        <w:rPr>
          <w:rFonts w:ascii="Times New Roman" w:hAnsi="Times New Roman" w:cs="Times New Roman"/>
          <w:sz w:val="20"/>
          <w:szCs w:val="20"/>
        </w:rPr>
      </w:pPr>
      <w:bookmarkStart w:id="9" w:name="_Ref68705174"/>
      <w:r>
        <w:rPr>
          <w:rFonts w:ascii="Times New Roman" w:hAnsi="Times New Roman" w:cs="Times New Roman"/>
          <w:sz w:val="20"/>
          <w:szCs w:val="20"/>
        </w:rPr>
        <w:t>R1-2103611</w:t>
      </w:r>
      <w:r>
        <w:rPr>
          <w:rFonts w:ascii="Times New Roman" w:hAnsi="Times New Roman" w:cs="Times New Roman"/>
          <w:sz w:val="20"/>
          <w:szCs w:val="20"/>
        </w:rPr>
        <w:tab/>
        <w:t>CSI feedback enhancements for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ab/>
        <w:t>Lenovo, Motorola Mobility</w:t>
      </w:r>
      <w:bookmarkEnd w:id="9"/>
    </w:p>
    <w:p w14:paraId="564DDFE5" w14:textId="77777777" w:rsidR="00751AD4" w:rsidRDefault="003D39D3">
      <w:pPr>
        <w:pStyle w:val="Reference"/>
        <w:overflowPunct w:val="0"/>
        <w:autoSpaceDE w:val="0"/>
        <w:autoSpaceDN w:val="0"/>
        <w:adjustRightInd w:val="0"/>
        <w:spacing w:after="120"/>
        <w:textAlignment w:val="baseline"/>
        <w:rPr>
          <w:rFonts w:ascii="Times New Roman" w:hAnsi="Times New Roman" w:cs="Times New Roman"/>
          <w:sz w:val="20"/>
          <w:szCs w:val="20"/>
        </w:rPr>
      </w:pPr>
      <w:bookmarkStart w:id="10" w:name="_Ref68599575"/>
      <w:r>
        <w:rPr>
          <w:rFonts w:ascii="Times New Roman" w:hAnsi="Times New Roman" w:cs="Times New Roman"/>
          <w:sz w:val="20"/>
          <w:szCs w:val="20"/>
        </w:rPr>
        <w:t>R1-2102131, “Feature lead summary#4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bookmarkEnd w:id="10"/>
    </w:p>
    <w:p w14:paraId="04932DBC" w14:textId="77777777" w:rsidR="00751AD4" w:rsidRDefault="003D39D3">
      <w:pPr>
        <w:pStyle w:val="Reference"/>
        <w:rPr>
          <w:rFonts w:ascii="Times New Roman" w:hAnsi="Times New Roman" w:cs="Times New Roman"/>
          <w:sz w:val="20"/>
          <w:szCs w:val="20"/>
        </w:rPr>
      </w:pPr>
      <w:bookmarkStart w:id="11" w:name="_Ref68707889"/>
      <w:r>
        <w:rPr>
          <w:rFonts w:ascii="Times New Roman" w:hAnsi="Times New Roman" w:cs="Times New Roman"/>
          <w:sz w:val="20"/>
          <w:szCs w:val="20"/>
        </w:rPr>
        <w:t>R1-2102749</w:t>
      </w:r>
      <w:r>
        <w:rPr>
          <w:rFonts w:ascii="Times New Roman" w:hAnsi="Times New Roman" w:cs="Times New Roman"/>
          <w:sz w:val="20"/>
          <w:szCs w:val="20"/>
        </w:rPr>
        <w:tab/>
        <w:t>Summary of additional discussions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after RAN1#104-e</w:t>
      </w:r>
      <w:r>
        <w:rPr>
          <w:rFonts w:ascii="Times New Roman" w:hAnsi="Times New Roman" w:cs="Times New Roman"/>
          <w:sz w:val="20"/>
          <w:szCs w:val="20"/>
        </w:rPr>
        <w:tab/>
        <w:t>Moderator (InterDigital, Inc.)</w:t>
      </w:r>
      <w:bookmarkEnd w:id="11"/>
    </w:p>
    <w:p w14:paraId="1D4E3B19" w14:textId="77777777" w:rsidR="00751AD4" w:rsidRDefault="003D39D3">
      <w:pPr>
        <w:pStyle w:val="Reference"/>
        <w:rPr>
          <w:rFonts w:ascii="Times New Roman" w:hAnsi="Times New Roman" w:cs="Times New Roman"/>
          <w:sz w:val="20"/>
          <w:szCs w:val="20"/>
        </w:rPr>
      </w:pPr>
      <w:r>
        <w:rPr>
          <w:rFonts w:ascii="Times New Roman" w:hAnsi="Times New Roman" w:cs="Times New Roman"/>
          <w:sz w:val="20"/>
          <w:szCs w:val="20"/>
        </w:rPr>
        <w:t>R1-2103800</w:t>
      </w:r>
      <w:r>
        <w:rPr>
          <w:rFonts w:ascii="Times New Roman" w:hAnsi="Times New Roman" w:cs="Times New Roman"/>
          <w:sz w:val="20"/>
          <w:szCs w:val="20"/>
        </w:rPr>
        <w:tab/>
        <w:t>CSI enhancement for IOT and URLLC</w:t>
      </w:r>
      <w:r>
        <w:rPr>
          <w:rFonts w:ascii="Times New Roman" w:hAnsi="Times New Roman" w:cs="Times New Roman"/>
          <w:sz w:val="20"/>
          <w:szCs w:val="20"/>
        </w:rPr>
        <w:tab/>
        <w:t>Qualcomm Incorporated</w:t>
      </w:r>
    </w:p>
    <w:bookmarkEnd w:id="7"/>
    <w:p w14:paraId="5D3DF197" w14:textId="77777777" w:rsidR="00751AD4" w:rsidRDefault="00751AD4">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rPr>
      </w:pPr>
    </w:p>
    <w:p w14:paraId="2C6A20F2" w14:textId="77777777" w:rsidR="00751AD4" w:rsidRDefault="003D39D3">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7E7EBDC0" w14:textId="77777777" w:rsidR="00751AD4" w:rsidRDefault="003D39D3">
      <w:pPr>
        <w:rPr>
          <w:rFonts w:ascii="Times New Roman" w:hAnsi="Times New Roman" w:cs="Times New Roman"/>
          <w:sz w:val="20"/>
          <w:szCs w:val="20"/>
          <w:u w:val="single"/>
        </w:rPr>
      </w:pPr>
      <w:r>
        <w:rPr>
          <w:rFonts w:ascii="Times New Roman" w:hAnsi="Times New Roman" w:cs="Times New Roman"/>
          <w:sz w:val="20"/>
          <w:szCs w:val="20"/>
          <w:u w:val="single"/>
        </w:rPr>
        <w:t>Agreements from RAN1#104-e</w:t>
      </w:r>
    </w:p>
    <w:p w14:paraId="5F4266C9" w14:textId="77777777" w:rsidR="00751AD4" w:rsidRDefault="00E70908">
      <w:pPr>
        <w:rPr>
          <w:rFonts w:ascii="Times" w:eastAsia="Batang" w:hAnsi="Times" w:cs="Times New Roman"/>
          <w:b/>
          <w:bCs/>
          <w:sz w:val="20"/>
        </w:rPr>
      </w:pPr>
      <w:hyperlink r:id="rId12" w:history="1">
        <w:r w:rsidR="003D39D3">
          <w:rPr>
            <w:rFonts w:ascii="Times" w:eastAsia="Batang" w:hAnsi="Times" w:cs="Times New Roman"/>
            <w:b/>
            <w:bCs/>
            <w:color w:val="0000FF"/>
            <w:sz w:val="20"/>
            <w:u w:val="single"/>
          </w:rPr>
          <w:t>R1-2101811</w:t>
        </w:r>
      </w:hyperlink>
    </w:p>
    <w:p w14:paraId="116E0690" w14:textId="77777777" w:rsidR="00751AD4" w:rsidRDefault="003D39D3">
      <w:pPr>
        <w:spacing w:before="240"/>
        <w:rPr>
          <w:rFonts w:ascii="Times New Roman" w:eastAsia="Calibri" w:hAnsi="Times New Roman" w:cs="Times New Roman"/>
          <w:sz w:val="20"/>
          <w:szCs w:val="20"/>
        </w:rPr>
      </w:pPr>
      <w:r>
        <w:rPr>
          <w:rFonts w:ascii="Times New Roman" w:eastAsia="Calibri" w:hAnsi="Times New Roman" w:cs="Times New Roman"/>
          <w:b/>
          <w:bCs/>
          <w:sz w:val="20"/>
          <w:szCs w:val="20"/>
          <w:u w:val="single"/>
        </w:rPr>
        <w:t>Conclusion</w:t>
      </w:r>
      <w:r>
        <w:rPr>
          <w:rFonts w:ascii="Times New Roman" w:eastAsia="Calibri" w:hAnsi="Times New Roman" w:cs="Times New Roman"/>
          <w:b/>
          <w:bCs/>
          <w:sz w:val="20"/>
          <w:szCs w:val="20"/>
        </w:rPr>
        <w:t>:</w:t>
      </w:r>
      <w:r>
        <w:rPr>
          <w:rFonts w:ascii="Times New Roman" w:eastAsia="Calibri" w:hAnsi="Times New Roman" w:cs="Times New Roman"/>
          <w:sz w:val="20"/>
          <w:szCs w:val="20"/>
        </w:rPr>
        <w:t xml:space="preserve"> Continue evaluation of new reporting Case 1 and Case 2 for the schemes identified in Appendix B of </w:t>
      </w:r>
      <w:hyperlink r:id="rId13" w:history="1">
        <w:r>
          <w:rPr>
            <w:rFonts w:ascii="Times New Roman" w:eastAsia="Calibri" w:hAnsi="Times New Roman" w:cs="Times New Roman"/>
            <w:color w:val="0000FF"/>
            <w:sz w:val="20"/>
            <w:szCs w:val="20"/>
            <w:u w:val="single"/>
          </w:rPr>
          <w:t>R1-2102131</w:t>
        </w:r>
      </w:hyperlink>
      <w:r>
        <w:rPr>
          <w:rFonts w:ascii="Times New Roman" w:eastAsia="Calibri" w:hAnsi="Times New Roman" w:cs="Times New Roman"/>
          <w:sz w:val="20"/>
          <w:szCs w:val="20"/>
        </w:rPr>
        <w:t xml:space="preserve">. </w:t>
      </w:r>
    </w:p>
    <w:p w14:paraId="44FE781C" w14:textId="77777777" w:rsidR="00751AD4" w:rsidRDefault="003D39D3">
      <w:pPr>
        <w:numPr>
          <w:ilvl w:val="0"/>
          <w:numId w:val="18"/>
        </w:numPr>
        <w:spacing w:before="240" w:line="252" w:lineRule="auto"/>
        <w:rPr>
          <w:rFonts w:ascii="Times New Roman" w:eastAsia="Times New Roman" w:hAnsi="Times New Roman" w:cs="Times New Roman"/>
          <w:sz w:val="20"/>
          <w:szCs w:val="20"/>
        </w:rPr>
      </w:pPr>
      <w:r>
        <w:rPr>
          <w:rFonts w:ascii="Times New Roman" w:eastAsia="Batang" w:hAnsi="Times New Roman" w:cs="Times New Roman"/>
          <w:sz w:val="20"/>
          <w:szCs w:val="20"/>
        </w:rPr>
        <w:t xml:space="preserve">Companies are encouraged to provide their views on each scheme against each criterion in respective Tables in Appendix B. </w:t>
      </w:r>
    </w:p>
    <w:p w14:paraId="7152B40B" w14:textId="77777777" w:rsidR="00751AD4" w:rsidRDefault="003D39D3">
      <w:pPr>
        <w:numPr>
          <w:ilvl w:val="0"/>
          <w:numId w:val="18"/>
        </w:numPr>
        <w:spacing w:before="240" w:line="252" w:lineRule="auto"/>
        <w:rPr>
          <w:rFonts w:ascii="Times New Roman" w:eastAsia="Batang" w:hAnsi="Times New Roman" w:cs="Times New Roman"/>
          <w:sz w:val="20"/>
          <w:szCs w:val="20"/>
        </w:rPr>
      </w:pPr>
      <w:r>
        <w:rPr>
          <w:rFonts w:ascii="Times New Roman" w:eastAsia="Batang" w:hAnsi="Times New Roman" w:cs="Times New Roman"/>
          <w:sz w:val="20"/>
          <w:szCs w:val="20"/>
        </w:rPr>
        <w:t>Companies are encouraged to provide additional evaluation results for as many schemes as possible, based on assumptions agreed in RAN1#102-e.</w:t>
      </w:r>
    </w:p>
    <w:p w14:paraId="0CD1FD17" w14:textId="77777777" w:rsidR="00751AD4" w:rsidRDefault="003D39D3">
      <w:pPr>
        <w:numPr>
          <w:ilvl w:val="0"/>
          <w:numId w:val="18"/>
        </w:numPr>
        <w:spacing w:before="240" w:line="252" w:lineRule="auto"/>
        <w:rPr>
          <w:rFonts w:ascii="Times New Roman" w:eastAsia="Batang" w:hAnsi="Times New Roman" w:cs="Times New Roman"/>
          <w:sz w:val="20"/>
          <w:szCs w:val="20"/>
        </w:rPr>
      </w:pPr>
      <w:r>
        <w:rPr>
          <w:rFonts w:ascii="Times New Roman" w:eastAsia="Batang" w:hAnsi="Times New Roman" w:cs="Times New Roman"/>
          <w:sz w:val="20"/>
          <w:szCs w:val="20"/>
        </w:rPr>
        <w:lastRenderedPageBreak/>
        <w:t>Aim for down-selection at RAN1#104-b-e by taking into account evaluation results and assessment against criteria from Appendix B.</w:t>
      </w:r>
    </w:p>
    <w:p w14:paraId="6EE70ED4" w14:textId="77777777" w:rsidR="00751AD4" w:rsidRDefault="00751AD4">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p>
    <w:p w14:paraId="3130D30D" w14:textId="77777777" w:rsidR="00751AD4" w:rsidRDefault="003D39D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r>
        <w:rPr>
          <w:rFonts w:ascii="Times New Roman" w:hAnsi="Times New Roman" w:cs="Times New Roman"/>
          <w:sz w:val="20"/>
          <w:szCs w:val="20"/>
          <w:u w:val="single"/>
        </w:rPr>
        <w:t>Agreements from RAN1#103-e:</w:t>
      </w:r>
    </w:p>
    <w:p w14:paraId="391D7343" w14:textId="77777777" w:rsidR="00751AD4" w:rsidRDefault="003D39D3">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green"/>
        </w:rPr>
        <w:t>Agreements</w:t>
      </w:r>
    </w:p>
    <w:p w14:paraId="39DBAD81" w14:textId="77777777" w:rsidR="00751AD4" w:rsidRDefault="003D39D3">
      <w:pPr>
        <w:numPr>
          <w:ilvl w:val="0"/>
          <w:numId w:val="27"/>
        </w:numPr>
        <w:rPr>
          <w:rFonts w:ascii="Times New Roman" w:eastAsia="Times New Roman" w:hAnsi="Times New Roman" w:cs="Times New Roman"/>
          <w:sz w:val="20"/>
          <w:szCs w:val="20"/>
        </w:rPr>
      </w:pPr>
      <w:r>
        <w:rPr>
          <w:rFonts w:ascii="Times New Roman" w:eastAsia="Times New Roman" w:hAnsi="Times New Roman" w:cs="Times New Roman"/>
          <w:sz w:val="20"/>
          <w:szCs w:val="20"/>
        </w:rPr>
        <w:t>No change of CSI processing time relative to Rel-16 CSI in this WI</w:t>
      </w:r>
    </w:p>
    <w:p w14:paraId="3B9BF160" w14:textId="77777777" w:rsidR="00751AD4" w:rsidRDefault="003D39D3">
      <w:pPr>
        <w:numPr>
          <w:ilvl w:val="0"/>
          <w:numId w:val="27"/>
        </w:numPr>
        <w:rPr>
          <w:rFonts w:ascii="Times New Roman" w:eastAsia="Times New Roman" w:hAnsi="Times New Roman" w:cs="Times New Roman"/>
          <w:sz w:val="20"/>
          <w:szCs w:val="20"/>
        </w:rPr>
      </w:pPr>
      <w:r>
        <w:rPr>
          <w:rFonts w:ascii="Times New Roman" w:eastAsia="Times New Roman" w:hAnsi="Times New Roman" w:cs="Times New Roman"/>
          <w:sz w:val="20"/>
          <w:szCs w:val="20"/>
        </w:rPr>
        <w:t>CSI processing time specific to a new CSI reporting quantity/type (if supported) can be studied</w:t>
      </w:r>
    </w:p>
    <w:p w14:paraId="6887BC99" w14:textId="77777777" w:rsidR="00751AD4" w:rsidRDefault="00751AD4">
      <w:pPr>
        <w:rPr>
          <w:rFonts w:ascii="Times New Roman" w:eastAsia="Times New Roman" w:hAnsi="Times New Roman" w:cs="Times New Roman"/>
          <w:sz w:val="20"/>
          <w:szCs w:val="20"/>
          <w:highlight w:val="magenta"/>
        </w:rPr>
      </w:pPr>
    </w:p>
    <w:p w14:paraId="3A5B39C9" w14:textId="77777777" w:rsidR="00751AD4" w:rsidRDefault="003D39D3">
      <w:pPr>
        <w:rPr>
          <w:rFonts w:ascii="Gulim" w:eastAsia="Gulim" w:hAnsi="Gulim" w:cs="Times New Roman"/>
          <w:color w:val="000000"/>
          <w:sz w:val="20"/>
          <w:szCs w:val="20"/>
          <w:highlight w:val="green"/>
        </w:rPr>
      </w:pPr>
      <w:r>
        <w:rPr>
          <w:rFonts w:ascii="Times New Roman" w:eastAsia="Times New Roman" w:hAnsi="Times New Roman" w:cs="Times New Roman"/>
          <w:color w:val="000000"/>
          <w:sz w:val="20"/>
          <w:szCs w:val="20"/>
          <w:highlight w:val="green"/>
          <w:shd w:val="clear" w:color="auto" w:fill="FFFF00"/>
        </w:rPr>
        <w:t>Agreement:</w:t>
      </w:r>
    </w:p>
    <w:p w14:paraId="58C4A5B1" w14:textId="77777777" w:rsidR="00751AD4" w:rsidRDefault="003D39D3">
      <w:pPr>
        <w:numPr>
          <w:ilvl w:val="0"/>
          <w:numId w:val="28"/>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0B1550B2" w14:textId="77777777" w:rsidR="00751AD4" w:rsidRDefault="00751AD4">
      <w:pPr>
        <w:rPr>
          <w:rFonts w:ascii="Calibri" w:eastAsia="Calibri" w:hAnsi="Calibri" w:cs="Times New Roman"/>
          <w:color w:val="000000"/>
          <w:sz w:val="20"/>
          <w:szCs w:val="20"/>
          <w:shd w:val="clear" w:color="auto" w:fill="FFFF00"/>
        </w:rPr>
      </w:pPr>
    </w:p>
    <w:p w14:paraId="4BC56487" w14:textId="77777777" w:rsidR="00751AD4" w:rsidRDefault="003D39D3">
      <w:pPr>
        <w:rPr>
          <w:rFonts w:ascii="Gulim" w:eastAsia="Gulim" w:hAnsi="Gulim" w:cs="Times New Roman"/>
          <w:color w:val="000000"/>
          <w:sz w:val="20"/>
          <w:szCs w:val="20"/>
          <w:highlight w:val="green"/>
        </w:rPr>
      </w:pPr>
      <w:r>
        <w:rPr>
          <w:rFonts w:ascii="Times New Roman" w:eastAsia="Times New Roman" w:hAnsi="Times New Roman" w:cs="Times New Roman"/>
          <w:color w:val="000000"/>
          <w:sz w:val="20"/>
          <w:szCs w:val="20"/>
          <w:highlight w:val="green"/>
          <w:shd w:val="clear" w:color="auto" w:fill="FFFF00"/>
        </w:rPr>
        <w:t>Agreements:</w:t>
      </w:r>
    </w:p>
    <w:p w14:paraId="6EAE5ACB" w14:textId="77777777" w:rsidR="00751AD4" w:rsidRDefault="003D39D3">
      <w:pPr>
        <w:rPr>
          <w:rFonts w:ascii="Gulim" w:eastAsia="Gulim" w:hAnsi="Gulim" w:cs="Times New Roman"/>
          <w:color w:val="000000"/>
          <w:sz w:val="20"/>
          <w:szCs w:val="20"/>
        </w:rPr>
      </w:pPr>
      <w:r>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31DE1016" w14:textId="77777777" w:rsidR="00751AD4" w:rsidRDefault="003D39D3">
      <w:pPr>
        <w:numPr>
          <w:ilvl w:val="0"/>
          <w:numId w:val="29"/>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1a: New reporting quantity based on CQI/SINR statistics, e.g.,</w:t>
      </w:r>
    </w:p>
    <w:p w14:paraId="2F1BFD07" w14:textId="77777777" w:rsidR="00751AD4" w:rsidRDefault="003D39D3">
      <w:pPr>
        <w:numPr>
          <w:ilvl w:val="1"/>
          <w:numId w:val="30"/>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CQI/SINR statistics (e.g., mean, variance, etc.)</w:t>
      </w:r>
    </w:p>
    <w:p w14:paraId="5FC6B1A2" w14:textId="77777777" w:rsidR="00751AD4" w:rsidRDefault="003D39D3">
      <w:pPr>
        <w:numPr>
          <w:ilvl w:val="1"/>
          <w:numId w:val="30"/>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CSI prediction</w:t>
      </w:r>
    </w:p>
    <w:p w14:paraId="6499879D" w14:textId="77777777" w:rsidR="00751AD4" w:rsidRDefault="003D39D3">
      <w:pPr>
        <w:numPr>
          <w:ilvl w:val="0"/>
          <w:numId w:val="31"/>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 xml:space="preserve">Scheme 1b: New reporting quantity of interference statistics (e.g., mean, </w:t>
      </w:r>
      <w:r>
        <w:rPr>
          <w:rFonts w:ascii="Times New Roman" w:eastAsia="Times New Roman" w:hAnsi="Times New Roman" w:cs="Times New Roman"/>
          <w:sz w:val="20"/>
          <w:szCs w:val="20"/>
        </w:rPr>
        <w:t>variance, interference covariance matrix, etc.)</w:t>
      </w:r>
    </w:p>
    <w:p w14:paraId="70F48439" w14:textId="77777777" w:rsidR="00751AD4" w:rsidRDefault="003D39D3">
      <w:pPr>
        <w:numPr>
          <w:ilvl w:val="0"/>
          <w:numId w:val="31"/>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1c: New reporting quantity based on modifying existing reporting format, e.g.,</w:t>
      </w:r>
    </w:p>
    <w:p w14:paraId="6F817803" w14:textId="77777777" w:rsidR="00751AD4" w:rsidRDefault="003D39D3">
      <w:pPr>
        <w:numPr>
          <w:ilvl w:val="1"/>
          <w:numId w:val="32"/>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 xml:space="preserve">CQI reporting considering the worst </w:t>
      </w:r>
      <w:proofErr w:type="spellStart"/>
      <w:r>
        <w:rPr>
          <w:rFonts w:ascii="Times New Roman" w:eastAsia="Times New Roman" w:hAnsi="Times New Roman" w:cs="Times New Roman"/>
          <w:color w:val="000000"/>
          <w:sz w:val="20"/>
          <w:szCs w:val="20"/>
        </w:rPr>
        <w:t>subbands</w:t>
      </w:r>
      <w:proofErr w:type="spellEnd"/>
    </w:p>
    <w:p w14:paraId="54E60E4A" w14:textId="77777777" w:rsidR="00751AD4" w:rsidRDefault="003D39D3">
      <w:pPr>
        <w:numPr>
          <w:ilvl w:val="1"/>
          <w:numId w:val="32"/>
        </w:numPr>
        <w:spacing w:line="231" w:lineRule="atLeast"/>
        <w:rPr>
          <w:rFonts w:ascii="Gulim" w:eastAsia="Gulim" w:hAnsi="Gulim" w:cs="Times New Roman"/>
          <w:color w:val="000000"/>
          <w:sz w:val="20"/>
          <w:szCs w:val="20"/>
        </w:rPr>
      </w:pPr>
      <w:proofErr w:type="spellStart"/>
      <w:r>
        <w:rPr>
          <w:rFonts w:ascii="Times New Roman" w:eastAsia="Times New Roman" w:hAnsi="Times New Roman" w:cs="Times New Roman"/>
          <w:color w:val="000000"/>
          <w:sz w:val="20"/>
          <w:szCs w:val="20"/>
        </w:rPr>
        <w:t>Subband</w:t>
      </w:r>
      <w:proofErr w:type="spellEnd"/>
      <w:r>
        <w:rPr>
          <w:rFonts w:ascii="Times New Roman" w:eastAsia="Times New Roman" w:hAnsi="Times New Roman" w:cs="Times New Roman"/>
          <w:color w:val="000000"/>
          <w:sz w:val="20"/>
          <w:szCs w:val="20"/>
        </w:rPr>
        <w:t xml:space="preserve"> CQI granularity enhancement</w:t>
      </w:r>
    </w:p>
    <w:p w14:paraId="18BF08D3" w14:textId="77777777" w:rsidR="00751AD4" w:rsidRDefault="003D39D3">
      <w:pPr>
        <w:numPr>
          <w:ilvl w:val="0"/>
          <w:numId w:val="33"/>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1d: New reporting quantity related to CSI expiration time</w:t>
      </w:r>
    </w:p>
    <w:p w14:paraId="73C23541" w14:textId="77777777" w:rsidR="00751AD4" w:rsidRDefault="003D39D3">
      <w:pPr>
        <w:numPr>
          <w:ilvl w:val="0"/>
          <w:numId w:val="33"/>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Scheme 1e: New reporting quantity with partial information update, e.g.,</w:t>
      </w:r>
    </w:p>
    <w:p w14:paraId="7C81FE10" w14:textId="77777777" w:rsidR="00751AD4" w:rsidRDefault="003D39D3">
      <w:pPr>
        <w:numPr>
          <w:ilvl w:val="1"/>
          <w:numId w:val="34"/>
        </w:num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CSI reporting with interference update only</w:t>
      </w:r>
    </w:p>
    <w:p w14:paraId="21FCAAF8" w14:textId="77777777" w:rsidR="00751AD4" w:rsidRDefault="003D39D3">
      <w:pPr>
        <w:spacing w:line="231" w:lineRule="atLeast"/>
        <w:rPr>
          <w:rFonts w:ascii="Gulim" w:eastAsia="Gulim" w:hAnsi="Gulim" w:cs="Times New Roman"/>
          <w:color w:val="000000"/>
          <w:sz w:val="20"/>
          <w:szCs w:val="20"/>
        </w:rPr>
      </w:pPr>
      <w:r>
        <w:rPr>
          <w:rFonts w:ascii="Times New Roman" w:eastAsia="Times New Roman" w:hAnsi="Times New Roman" w:cs="Times New Roman"/>
          <w:color w:val="000000"/>
          <w:sz w:val="20"/>
          <w:szCs w:val="20"/>
        </w:rPr>
        <w:t>Companies are encouraged to investigate the above schemes, aiming for down-selection in RAN1#104-e</w:t>
      </w:r>
    </w:p>
    <w:p w14:paraId="7537A902" w14:textId="77777777" w:rsidR="00751AD4" w:rsidRDefault="00751AD4">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p>
    <w:p w14:paraId="735BA56A" w14:textId="77777777" w:rsidR="00751AD4" w:rsidRDefault="003D39D3">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u w:val="single"/>
        </w:rPr>
      </w:pPr>
      <w:r>
        <w:rPr>
          <w:rFonts w:ascii="Times New Roman" w:hAnsi="Times New Roman" w:cs="Times New Roman"/>
          <w:sz w:val="20"/>
          <w:szCs w:val="20"/>
          <w:u w:val="single"/>
        </w:rPr>
        <w:t>Agreements from RAN1#102-e:</w:t>
      </w:r>
    </w:p>
    <w:p w14:paraId="1DE5BEBC" w14:textId="77777777" w:rsidR="00751AD4" w:rsidRDefault="00751AD4">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rPr>
      </w:pPr>
    </w:p>
    <w:p w14:paraId="11D2E314" w14:textId="77777777" w:rsidR="00751AD4" w:rsidRDefault="003D39D3">
      <w:pPr>
        <w:rPr>
          <w:rFonts w:ascii="Times" w:eastAsia="Batang" w:hAnsi="Times" w:cs="Times New Roman"/>
          <w:color w:val="000000"/>
          <w:sz w:val="20"/>
          <w:highlight w:val="green"/>
        </w:rPr>
      </w:pPr>
      <w:r>
        <w:rPr>
          <w:rFonts w:ascii="Times" w:eastAsia="Batang" w:hAnsi="Times" w:cs="Times New Roman"/>
          <w:color w:val="000000"/>
          <w:sz w:val="20"/>
          <w:highlight w:val="green"/>
          <w:shd w:val="clear" w:color="auto" w:fill="00FFFF"/>
        </w:rPr>
        <w:t>Agreement:</w:t>
      </w:r>
    </w:p>
    <w:p w14:paraId="625E3341" w14:textId="77777777" w:rsidR="00751AD4" w:rsidRDefault="003D39D3">
      <w:pPr>
        <w:numPr>
          <w:ilvl w:val="0"/>
          <w:numId w:val="35"/>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 w:val="20"/>
          <w:szCs w:val="20"/>
        </w:rPr>
        <w:t>IIoT</w:t>
      </w:r>
      <w:proofErr w:type="spellEnd"/>
      <w:r>
        <w:rPr>
          <w:rFonts w:ascii="Times New Roman" w:eastAsia="Times New Roman" w:hAnsi="Times New Roman" w:cs="Times New Roman"/>
          <w:color w:val="000000"/>
          <w:sz w:val="20"/>
          <w:szCs w:val="20"/>
        </w:rPr>
        <w:t>/URLLC enhancement WI</w:t>
      </w:r>
    </w:p>
    <w:p w14:paraId="52E13F45" w14:textId="77777777" w:rsidR="00751AD4" w:rsidRDefault="003D39D3">
      <w:pPr>
        <w:rPr>
          <w:rFonts w:ascii="Times" w:eastAsia="Batang" w:hAnsi="Times" w:cs="Times New Roman"/>
          <w:color w:val="000000"/>
          <w:sz w:val="20"/>
          <w:highlight w:val="green"/>
        </w:rPr>
      </w:pPr>
      <w:r>
        <w:rPr>
          <w:rFonts w:ascii="Times" w:eastAsia="Batang" w:hAnsi="Times" w:cs="Times New Roman"/>
          <w:color w:val="000000"/>
          <w:sz w:val="20"/>
          <w:highlight w:val="green"/>
          <w:shd w:val="clear" w:color="auto" w:fill="00FFFF"/>
        </w:rPr>
        <w:t>Agreements:</w:t>
      </w:r>
    </w:p>
    <w:p w14:paraId="2645212B" w14:textId="77777777" w:rsidR="00751AD4" w:rsidRDefault="003D39D3">
      <w:pPr>
        <w:numPr>
          <w:ilvl w:val="0"/>
          <w:numId w:val="36"/>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Baseline assumptions are used as the required minimum to be simulated for the evaluation of candidate CSI enhancement schemes</w:t>
      </w:r>
    </w:p>
    <w:p w14:paraId="45164610" w14:textId="77777777" w:rsidR="00751AD4" w:rsidRDefault="003D39D3">
      <w:pPr>
        <w:numPr>
          <w:ilvl w:val="1"/>
          <w:numId w:val="36"/>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Reuse the assumptions in TR 38.824 and TR 38.901 as a starting point</w:t>
      </w:r>
    </w:p>
    <w:p w14:paraId="028AACAE" w14:textId="77777777" w:rsidR="00751AD4" w:rsidRDefault="003D39D3">
      <w:pPr>
        <w:numPr>
          <w:ilvl w:val="1"/>
          <w:numId w:val="36"/>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Companies shall report additional parameters (e.g., CSI measurement settings, CSI reporting schemes) used in their evaluation</w:t>
      </w:r>
    </w:p>
    <w:p w14:paraId="1D0F5306" w14:textId="77777777" w:rsidR="00751AD4" w:rsidRDefault="003D39D3">
      <w:pPr>
        <w:numPr>
          <w:ilvl w:val="1"/>
          <w:numId w:val="36"/>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lastRenderedPageBreak/>
        <w:t>FFS details of baseline assumptions</w:t>
      </w:r>
    </w:p>
    <w:p w14:paraId="6FF0CF6B" w14:textId="77777777" w:rsidR="00751AD4" w:rsidRDefault="003D39D3">
      <w:pPr>
        <w:numPr>
          <w:ilvl w:val="0"/>
          <w:numId w:val="36"/>
        </w:numPr>
        <w:spacing w:line="276" w:lineRule="atLeast"/>
        <w:rPr>
          <w:rFonts w:ascii="Times" w:eastAsia="Times New Roman" w:hAnsi="Times" w:cs="Times New Roman"/>
          <w:color w:val="000000"/>
          <w:sz w:val="20"/>
        </w:rPr>
      </w:pPr>
      <w:r>
        <w:rPr>
          <w:rFonts w:ascii="Times" w:eastAsia="Times New Roman" w:hAnsi="Times" w:cs="Times New Roman"/>
          <w:color w:val="000000"/>
          <w:sz w:val="20"/>
        </w:rPr>
        <w:t>Companies can bring additional simulation results with other set(s) of assumptions</w:t>
      </w:r>
    </w:p>
    <w:p w14:paraId="04521C3C" w14:textId="77777777" w:rsidR="00751AD4" w:rsidRDefault="00751AD4">
      <w:pPr>
        <w:rPr>
          <w:rFonts w:ascii="Times" w:eastAsia="DengXian" w:hAnsi="Times" w:cs="Times New Roman"/>
          <w:color w:val="000000"/>
          <w:sz w:val="20"/>
        </w:rPr>
      </w:pPr>
    </w:p>
    <w:p w14:paraId="5D11CDB0" w14:textId="77777777" w:rsidR="00751AD4" w:rsidRDefault="003D39D3">
      <w:pPr>
        <w:rPr>
          <w:rFonts w:ascii="Times" w:eastAsia="Batang" w:hAnsi="Times" w:cs="Times New Roman"/>
          <w:color w:val="000000"/>
          <w:sz w:val="20"/>
          <w:highlight w:val="green"/>
        </w:rPr>
      </w:pPr>
      <w:r>
        <w:rPr>
          <w:rFonts w:ascii="Times" w:eastAsia="Batang" w:hAnsi="Times" w:cs="Times New Roman"/>
          <w:color w:val="000000"/>
          <w:sz w:val="20"/>
          <w:highlight w:val="green"/>
          <w:shd w:val="clear" w:color="auto" w:fill="00FFFF"/>
        </w:rPr>
        <w:t>Agreements:</w:t>
      </w:r>
    </w:p>
    <w:p w14:paraId="0F0CB301" w14:textId="77777777" w:rsidR="00751AD4" w:rsidRDefault="003D39D3">
      <w:pPr>
        <w:numPr>
          <w:ilvl w:val="0"/>
          <w:numId w:val="37"/>
        </w:numPr>
        <w:rPr>
          <w:rFonts w:ascii="Times" w:eastAsia="Times New Roman" w:hAnsi="Times" w:cs="Times New Roman"/>
          <w:color w:val="000000"/>
          <w:sz w:val="20"/>
        </w:rPr>
      </w:pPr>
      <w:r>
        <w:rPr>
          <w:rFonts w:ascii="Times" w:eastAsia="Times New Roman" w:hAnsi="Times" w:cs="Times New Roman"/>
          <w:color w:val="000000"/>
          <w:sz w:val="20"/>
        </w:rPr>
        <w:t>Study/evaluate further on following CSI enhancement schemes in terms of technical benefit, specification and implementation impacts.</w:t>
      </w:r>
    </w:p>
    <w:p w14:paraId="753BED93"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New triggering methods for A-CSI and/or SRS</w:t>
      </w:r>
    </w:p>
    <w:p w14:paraId="171613CB"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New reporting based on one or more of the following:</w:t>
      </w:r>
    </w:p>
    <w:p w14:paraId="45022218" w14:textId="77777777" w:rsidR="00751AD4" w:rsidRDefault="003D39D3">
      <w:pPr>
        <w:numPr>
          <w:ilvl w:val="2"/>
          <w:numId w:val="37"/>
        </w:numPr>
        <w:rPr>
          <w:rFonts w:ascii="Times" w:eastAsia="Times New Roman" w:hAnsi="Times" w:cs="Times New Roman"/>
          <w:color w:val="000000"/>
          <w:sz w:val="20"/>
        </w:rPr>
      </w:pPr>
      <w:r>
        <w:rPr>
          <w:rFonts w:ascii="Times" w:eastAsia="Times New Roman" w:hAnsi="Times" w:cs="Times New Roman"/>
          <w:color w:val="000000"/>
          <w:sz w:val="20"/>
        </w:rPr>
        <w:t>Case 1: channel/interference measurement for new CSI reporting, considering aspects such as one or more of the following:</w:t>
      </w:r>
    </w:p>
    <w:p w14:paraId="7DE2DA44" w14:textId="77777777" w:rsidR="00751AD4" w:rsidRDefault="003D39D3">
      <w:pPr>
        <w:numPr>
          <w:ilvl w:val="3"/>
          <w:numId w:val="37"/>
        </w:numPr>
        <w:rPr>
          <w:rFonts w:ascii="Times" w:eastAsia="Times New Roman" w:hAnsi="Times" w:cs="Times New Roman"/>
          <w:color w:val="000000"/>
          <w:sz w:val="20"/>
        </w:rPr>
      </w:pPr>
      <w:r>
        <w:rPr>
          <w:rFonts w:ascii="Times" w:eastAsia="Times New Roman" w:hAnsi="Times" w:cs="Times New Roman"/>
          <w:color w:val="000000"/>
          <w:sz w:val="20"/>
        </w:rPr>
        <w:t>Reporting more accurate interference characteristics</w:t>
      </w:r>
    </w:p>
    <w:p w14:paraId="02DC63F5" w14:textId="77777777" w:rsidR="00751AD4" w:rsidRDefault="003D39D3">
      <w:pPr>
        <w:numPr>
          <w:ilvl w:val="3"/>
          <w:numId w:val="37"/>
        </w:numPr>
        <w:rPr>
          <w:rFonts w:ascii="Times" w:eastAsia="Times New Roman" w:hAnsi="Times" w:cs="Times New Roman"/>
          <w:color w:val="000000"/>
          <w:sz w:val="20"/>
        </w:rPr>
      </w:pPr>
      <w:r>
        <w:rPr>
          <w:rFonts w:ascii="Times" w:eastAsia="Times New Roman" w:hAnsi="Times" w:cs="Times New Roman"/>
          <w:color w:val="000000"/>
          <w:sz w:val="20"/>
        </w:rPr>
        <w:t>Reduced CSI feedback overhead (e.g., reporting interference measurement only)</w:t>
      </w:r>
    </w:p>
    <w:p w14:paraId="5BF36E37" w14:textId="77777777" w:rsidR="00751AD4" w:rsidRDefault="003D39D3">
      <w:pPr>
        <w:numPr>
          <w:ilvl w:val="3"/>
          <w:numId w:val="37"/>
        </w:numPr>
        <w:rPr>
          <w:rFonts w:ascii="Times" w:eastAsia="Times New Roman" w:hAnsi="Times" w:cs="Times New Roman"/>
          <w:color w:val="000000"/>
          <w:sz w:val="20"/>
        </w:rPr>
      </w:pPr>
      <w:r>
        <w:rPr>
          <w:rFonts w:ascii="Times" w:eastAsia="Times New Roman" w:hAnsi="Times" w:cs="Times New Roman"/>
          <w:color w:val="000000"/>
          <w:sz w:val="20"/>
        </w:rPr>
        <w:t>Enhanced CSI reporting such as WB/SB CQI</w:t>
      </w:r>
    </w:p>
    <w:p w14:paraId="24D82760" w14:textId="77777777" w:rsidR="00751AD4" w:rsidRDefault="003D39D3">
      <w:pPr>
        <w:numPr>
          <w:ilvl w:val="2"/>
          <w:numId w:val="37"/>
        </w:numPr>
        <w:rPr>
          <w:rFonts w:ascii="Times" w:eastAsia="Times New Roman" w:hAnsi="Times" w:cs="Times New Roman"/>
          <w:color w:val="000000"/>
          <w:sz w:val="20"/>
        </w:rPr>
      </w:pPr>
      <w:r>
        <w:rPr>
          <w:rFonts w:ascii="Times" w:eastAsia="Times New Roman" w:hAnsi="Times" w:cs="Times New Roman"/>
          <w:color w:val="000000"/>
          <w:sz w:val="20"/>
        </w:rPr>
        <w:t>Case 2: other measurement (other than channel/interference) for additional information</w:t>
      </w:r>
    </w:p>
    <w:p w14:paraId="136B4DDE" w14:textId="77777777" w:rsidR="00751AD4" w:rsidRDefault="003D39D3">
      <w:pPr>
        <w:numPr>
          <w:ilvl w:val="3"/>
          <w:numId w:val="37"/>
        </w:numPr>
        <w:rPr>
          <w:rFonts w:ascii="Times" w:eastAsia="Times New Roman" w:hAnsi="Times" w:cs="Times New Roman"/>
          <w:color w:val="000000"/>
          <w:sz w:val="20"/>
        </w:rPr>
      </w:pPr>
      <w:r>
        <w:rPr>
          <w:rFonts w:ascii="Times" w:eastAsia="Times New Roman" w:hAnsi="Times" w:cs="Times New Roman"/>
          <w:color w:val="000000"/>
          <w:sz w:val="20"/>
        </w:rPr>
        <w:t>E.g., PDCCH/PDSCH decoding, recommended HARQ RV sequence, etc.</w:t>
      </w:r>
    </w:p>
    <w:p w14:paraId="1696F5C6" w14:textId="77777777" w:rsidR="00751AD4" w:rsidRDefault="003D39D3">
      <w:pPr>
        <w:numPr>
          <w:ilvl w:val="2"/>
          <w:numId w:val="37"/>
        </w:numPr>
        <w:rPr>
          <w:rFonts w:ascii="Times" w:eastAsia="Times New Roman" w:hAnsi="Times" w:cs="Times New Roman"/>
          <w:strike/>
          <w:sz w:val="20"/>
        </w:rPr>
      </w:pPr>
      <w:r>
        <w:rPr>
          <w:rFonts w:ascii="Times" w:eastAsia="Times New Roman" w:hAnsi="Times" w:cs="Times New Roman"/>
          <w:sz w:val="20"/>
        </w:rPr>
        <w:t xml:space="preserve">It targets to help </w:t>
      </w:r>
      <w:proofErr w:type="spellStart"/>
      <w:r>
        <w:rPr>
          <w:rFonts w:ascii="Times" w:eastAsia="Times New Roman" w:hAnsi="Times" w:cs="Times New Roman"/>
          <w:sz w:val="20"/>
        </w:rPr>
        <w:t>gNB</w:t>
      </w:r>
      <w:proofErr w:type="spellEnd"/>
      <w:r>
        <w:rPr>
          <w:rFonts w:ascii="Times" w:eastAsia="Times New Roman" w:hAnsi="Times" w:cs="Times New Roman"/>
          <w:sz w:val="20"/>
        </w:rPr>
        <w:t xml:space="preserve"> scheduler for better link adaptation of (re)transmission </w:t>
      </w:r>
    </w:p>
    <w:p w14:paraId="385F6248" w14:textId="77777777" w:rsidR="00751AD4" w:rsidRDefault="003D39D3">
      <w:pPr>
        <w:numPr>
          <w:ilvl w:val="1"/>
          <w:numId w:val="37"/>
        </w:numPr>
        <w:rPr>
          <w:rFonts w:ascii="Times" w:eastAsia="Times New Roman" w:hAnsi="Times" w:cs="Times New Roman"/>
          <w:sz w:val="20"/>
        </w:rPr>
      </w:pPr>
      <w:r>
        <w:rPr>
          <w:rFonts w:ascii="Times" w:eastAsia="Times New Roman" w:hAnsi="Times" w:cs="Times New Roman"/>
          <w:sz w:val="20"/>
        </w:rPr>
        <w:t>[Reduced CSI computation time/complexity]</w:t>
      </w:r>
    </w:p>
    <w:p w14:paraId="3E4A2438" w14:textId="77777777" w:rsidR="00751AD4" w:rsidRDefault="003D39D3">
      <w:pPr>
        <w:numPr>
          <w:ilvl w:val="1"/>
          <w:numId w:val="37"/>
        </w:numPr>
        <w:rPr>
          <w:rFonts w:ascii="Times" w:eastAsia="Times New Roman" w:hAnsi="Times" w:cs="Times New Roman"/>
          <w:sz w:val="20"/>
        </w:rPr>
      </w:pPr>
      <w:r>
        <w:rPr>
          <w:rFonts w:ascii="Times" w:eastAsia="Times New Roman" w:hAnsi="Times" w:cs="Times New Roman"/>
          <w:sz w:val="20"/>
        </w:rPr>
        <w:t>[CSI feedback for PDCCH]  </w:t>
      </w:r>
    </w:p>
    <w:p w14:paraId="3D5C5DCC"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Other CSI enhancement schemes that enable accurate MCS selection are not precluded</w:t>
      </w:r>
    </w:p>
    <w:p w14:paraId="1B8732B4" w14:textId="77777777" w:rsidR="00751AD4" w:rsidRDefault="003D39D3">
      <w:pPr>
        <w:numPr>
          <w:ilvl w:val="0"/>
          <w:numId w:val="37"/>
        </w:numPr>
        <w:rPr>
          <w:rFonts w:ascii="Times" w:eastAsia="Times New Roman" w:hAnsi="Times" w:cs="Times New Roman"/>
          <w:color w:val="000000"/>
          <w:sz w:val="20"/>
        </w:rPr>
      </w:pPr>
      <w:r>
        <w:rPr>
          <w:rFonts w:ascii="Times" w:eastAsia="Times New Roman" w:hAnsi="Times" w:cs="Times New Roman"/>
          <w:color w:val="000000"/>
          <w:sz w:val="20"/>
        </w:rPr>
        <w:t>Detailed assumptions of the proposed CSI enhancement schemes should be provided by the proponent, such as</w:t>
      </w:r>
    </w:p>
    <w:p w14:paraId="2CB0E3D5"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Reporting values</w:t>
      </w:r>
    </w:p>
    <w:p w14:paraId="19211DF3"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Triggering conditions for the reporting</w:t>
      </w:r>
    </w:p>
    <w:p w14:paraId="2686B644"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Associated measurement resource</w:t>
      </w:r>
    </w:p>
    <w:p w14:paraId="190B1104"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Uplink resource to be used for the reporting</w:t>
      </w:r>
    </w:p>
    <w:p w14:paraId="589896C6"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 xml:space="preserve">How to use the reported information at the </w:t>
      </w:r>
      <w:proofErr w:type="spellStart"/>
      <w:r>
        <w:rPr>
          <w:rFonts w:ascii="Times" w:eastAsia="Times New Roman" w:hAnsi="Times" w:cs="Times New Roman"/>
          <w:color w:val="000000"/>
          <w:sz w:val="20"/>
        </w:rPr>
        <w:t>gNB</w:t>
      </w:r>
      <w:proofErr w:type="spellEnd"/>
      <w:r>
        <w:rPr>
          <w:rFonts w:ascii="Times" w:eastAsia="Times New Roman" w:hAnsi="Times" w:cs="Times New Roman"/>
          <w:color w:val="000000"/>
          <w:sz w:val="20"/>
        </w:rPr>
        <w:t xml:space="preserve"> scheduler</w:t>
      </w:r>
    </w:p>
    <w:p w14:paraId="70DD1F57"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CSI-RS overhead and CSI reporting frequency </w:t>
      </w:r>
    </w:p>
    <w:p w14:paraId="6E083EA5"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CSI reporting latency/timeline</w:t>
      </w:r>
    </w:p>
    <w:p w14:paraId="4D582B77" w14:textId="77777777" w:rsidR="00751AD4" w:rsidRDefault="003D39D3">
      <w:pPr>
        <w:numPr>
          <w:ilvl w:val="1"/>
          <w:numId w:val="37"/>
        </w:numPr>
        <w:rPr>
          <w:rFonts w:ascii="Times" w:eastAsia="Times New Roman" w:hAnsi="Times" w:cs="Times New Roman"/>
          <w:color w:val="000000"/>
          <w:sz w:val="20"/>
        </w:rPr>
      </w:pPr>
      <w:r>
        <w:rPr>
          <w:rFonts w:ascii="Times" w:eastAsia="Times New Roman" w:hAnsi="Times" w:cs="Times New Roman"/>
          <w:color w:val="000000"/>
          <w:sz w:val="20"/>
        </w:rPr>
        <w:t>Etc.</w:t>
      </w:r>
    </w:p>
    <w:p w14:paraId="4A8840E2" w14:textId="77777777" w:rsidR="00751AD4" w:rsidRDefault="00751AD4">
      <w:pPr>
        <w:rPr>
          <w:rFonts w:ascii="Times" w:eastAsia="DengXian" w:hAnsi="Times" w:cs="Times New Roman"/>
          <w:color w:val="000000"/>
          <w:sz w:val="20"/>
        </w:rPr>
      </w:pPr>
    </w:p>
    <w:p w14:paraId="682DF0F8" w14:textId="77777777" w:rsidR="00751AD4" w:rsidRDefault="003D39D3">
      <w:pPr>
        <w:rPr>
          <w:rFonts w:ascii="Times" w:eastAsia="Batang" w:hAnsi="Times" w:cs="Times New Roman"/>
          <w:color w:val="000000"/>
          <w:sz w:val="20"/>
        </w:rPr>
      </w:pPr>
      <w:r>
        <w:rPr>
          <w:rFonts w:ascii="Times" w:eastAsia="Batang" w:hAnsi="Times" w:cs="Times New Roman"/>
          <w:color w:val="000000"/>
          <w:sz w:val="20"/>
          <w:highlight w:val="green"/>
        </w:rPr>
        <w:t>Agreements</w:t>
      </w:r>
      <w:r>
        <w:rPr>
          <w:rFonts w:ascii="Times" w:eastAsia="Batang" w:hAnsi="Times" w:cs="Times New Roman"/>
          <w:color w:val="000000"/>
          <w:sz w:val="20"/>
        </w:rPr>
        <w:t>:</w:t>
      </w:r>
    </w:p>
    <w:p w14:paraId="45825640" w14:textId="77777777" w:rsidR="00751AD4" w:rsidRDefault="003D39D3">
      <w:pPr>
        <w:numPr>
          <w:ilvl w:val="0"/>
          <w:numId w:val="38"/>
        </w:numP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Consider Table 1 as baseline assumption for system level simulation for evaluating CSI enhancement schemes </w:t>
      </w:r>
    </w:p>
    <w:p w14:paraId="3433AE44" w14:textId="77777777" w:rsidR="00751AD4" w:rsidRDefault="003D39D3">
      <w:pPr>
        <w:numPr>
          <w:ilvl w:val="1"/>
          <w:numId w:val="38"/>
        </w:numP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 w:val="20"/>
          <w:szCs w:val="20"/>
        </w:rPr>
        <w:t>s</w:t>
      </w:r>
    </w:p>
    <w:p w14:paraId="3DB13873" w14:textId="77777777" w:rsidR="00751AD4" w:rsidRDefault="003D39D3">
      <w:pPr>
        <w:numPr>
          <w:ilvl w:val="0"/>
          <w:numId w:val="38"/>
        </w:numPr>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No baseline assumption is used for link level simulation </w:t>
      </w:r>
    </w:p>
    <w:p w14:paraId="52CF7422" w14:textId="77777777" w:rsidR="00751AD4" w:rsidRDefault="003D39D3">
      <w:pPr>
        <w:numPr>
          <w:ilvl w:val="1"/>
          <w:numId w:val="38"/>
        </w:numPr>
        <w:rPr>
          <w:rFonts w:ascii="Times New Roman" w:eastAsia="SimSun" w:hAnsi="Times New Roman" w:cs="Times New Roman"/>
          <w:sz w:val="20"/>
          <w:szCs w:val="20"/>
        </w:rPr>
      </w:pPr>
      <w:r>
        <w:rPr>
          <w:rFonts w:ascii="Times New Roman" w:eastAsia="SimSun" w:hAnsi="Times New Roman" w:cs="Times New Roman"/>
          <w:sz w:val="20"/>
          <w:szCs w:val="20"/>
        </w:rPr>
        <w:t>Companies are encouraged to use one of LLS assumption tables in Section A.3 in TR38.824 for any link level simulation</w:t>
      </w:r>
    </w:p>
    <w:p w14:paraId="7BA72CD1" w14:textId="77777777" w:rsidR="00751AD4" w:rsidRDefault="00751AD4">
      <w:pPr>
        <w:rPr>
          <w:rFonts w:ascii="Times" w:eastAsia="Batang" w:hAnsi="Times" w:cs="Times New Roman"/>
          <w:sz w:val="20"/>
        </w:rPr>
      </w:pPr>
    </w:p>
    <w:p w14:paraId="576F406A" w14:textId="77777777" w:rsidR="00751AD4" w:rsidRDefault="003D39D3">
      <w:pPr>
        <w:jc w:val="center"/>
        <w:rPr>
          <w:rFonts w:ascii="Times" w:eastAsia="Batang" w:hAnsi="Times" w:cs="Times New Roman"/>
          <w:b/>
          <w:bCs/>
          <w:sz w:val="20"/>
        </w:rPr>
      </w:pPr>
      <w:r>
        <w:rPr>
          <w:rFonts w:ascii="Times" w:eastAsia="Batang" w:hAnsi="Times" w:cs="Times New Roman"/>
          <w:b/>
          <w:bCs/>
          <w:sz w:val="20"/>
        </w:rPr>
        <w:t>Table 1. Baseline SLS assumption for CSI enhancement schemes in URLLC/</w:t>
      </w:r>
      <w:proofErr w:type="spellStart"/>
      <w:r>
        <w:rPr>
          <w:rFonts w:ascii="Times" w:eastAsia="Batang" w:hAnsi="Times" w:cs="Times New Roman"/>
          <w:b/>
          <w:bCs/>
          <w:sz w:val="20"/>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751AD4" w14:paraId="16093524"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62071153" w14:textId="77777777" w:rsidR="00751AD4" w:rsidRDefault="003D39D3">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44308FCB" w14:textId="77777777" w:rsidR="00751AD4" w:rsidRDefault="003D39D3">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751AD4" w14:paraId="52716E6A"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486A1C" w14:textId="77777777" w:rsidR="00751AD4" w:rsidRDefault="003D39D3">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71BB1AD" w14:textId="77777777" w:rsidR="00751AD4" w:rsidRDefault="003D39D3">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0C7C1D48" w14:textId="77777777" w:rsidR="00751AD4" w:rsidRDefault="00751AD4">
            <w:pPr>
              <w:rPr>
                <w:rFonts w:ascii="Times New Roman" w:eastAsia="MS Mincho" w:hAnsi="Times New Roman" w:cs="Times New Roman"/>
                <w:sz w:val="16"/>
                <w:szCs w:val="16"/>
                <w:lang w:val="en-CA"/>
              </w:rPr>
            </w:pPr>
          </w:p>
          <w:p w14:paraId="107C080F" w14:textId="77777777" w:rsidR="00751AD4" w:rsidRDefault="003D39D3">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014DE412" w14:textId="77777777" w:rsidR="00751AD4" w:rsidRDefault="003D39D3">
            <w:pPr>
              <w:numPr>
                <w:ilvl w:val="0"/>
                <w:numId w:val="38"/>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243337FE" w14:textId="77777777" w:rsidR="00751AD4" w:rsidRDefault="003D39D3">
            <w:pPr>
              <w:numPr>
                <w:ilvl w:val="0"/>
                <w:numId w:val="38"/>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5BF7E09E" w14:textId="77777777" w:rsidR="00751AD4" w:rsidRDefault="003D39D3">
            <w:pPr>
              <w:numPr>
                <w:ilvl w:val="0"/>
                <w:numId w:val="38"/>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4F70EE78" w14:textId="77777777" w:rsidR="00751AD4" w:rsidRDefault="003D39D3">
            <w:pPr>
              <w:numPr>
                <w:ilvl w:val="0"/>
                <w:numId w:val="38"/>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3A794451" w14:textId="77777777" w:rsidR="00751AD4" w:rsidRDefault="003D39D3">
            <w:pPr>
              <w:numPr>
                <w:ilvl w:val="0"/>
                <w:numId w:val="38"/>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593E9F48" w14:textId="77777777" w:rsidR="00751AD4" w:rsidRDefault="003D39D3">
            <w:pPr>
              <w:numPr>
                <w:ilvl w:val="0"/>
                <w:numId w:val="38"/>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751AD4" w14:paraId="67FE167F"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4A5A981" w14:textId="77777777" w:rsidR="00751AD4" w:rsidRDefault="003D39D3">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64A144" w14:textId="77777777" w:rsidR="00751AD4" w:rsidRDefault="003D39D3">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298B7AA8" w14:textId="77777777" w:rsidR="00751AD4" w:rsidRDefault="003D39D3">
            <w:pPr>
              <w:numPr>
                <w:ilvl w:val="0"/>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66ED4769"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37D972D1"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2C169671"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799630B5" w14:textId="77777777" w:rsidR="00751AD4" w:rsidRDefault="003D39D3">
            <w:pPr>
              <w:numPr>
                <w:ilvl w:val="0"/>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11D790C9"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15DA1A68"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6B33C1C6"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3B9DB966" w14:textId="77777777" w:rsidR="00751AD4" w:rsidRDefault="003D39D3">
            <w:pPr>
              <w:numPr>
                <w:ilvl w:val="0"/>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2CDE4A42"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66D39566"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E175893"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40ADD62B"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751AD4" w14:paraId="4FF47875"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B1EF0A" w14:textId="77777777" w:rsidR="00751AD4" w:rsidRDefault="003D39D3">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5A2C117F" w14:textId="77777777" w:rsidR="00751AD4" w:rsidRDefault="003D39D3">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67A81E2F" w14:textId="77777777" w:rsidR="00751AD4" w:rsidRDefault="003D39D3">
            <w:pPr>
              <w:numPr>
                <w:ilvl w:val="0"/>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379AE43D" w14:textId="77777777" w:rsidR="00751AD4" w:rsidRDefault="003D39D3">
            <w:pPr>
              <w:numPr>
                <w:ilvl w:val="0"/>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4C32D8F8"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55BA6FA5" w14:textId="77777777" w:rsidR="00751AD4" w:rsidRDefault="003D39D3">
            <w:pPr>
              <w:numPr>
                <w:ilvl w:val="2"/>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6C59E6B4" w14:textId="77777777" w:rsidR="00751AD4" w:rsidRDefault="003D39D3">
            <w:pPr>
              <w:numPr>
                <w:ilvl w:val="1"/>
                <w:numId w:val="38"/>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751AD4" w14:paraId="10E78976"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BDFE16" w14:textId="77777777" w:rsidR="00751AD4" w:rsidRDefault="003D39D3">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3C98D2D" w14:textId="77777777" w:rsidR="00751AD4" w:rsidRDefault="003D39D3">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2639C281" w14:textId="77777777" w:rsidR="00751AD4" w:rsidRDefault="003D39D3">
            <w:pPr>
              <w:numPr>
                <w:ilvl w:val="0"/>
                <w:numId w:val="38"/>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1D9128FE" w14:textId="77777777" w:rsidR="00751AD4" w:rsidRDefault="00751AD4">
      <w:pPr>
        <w:rPr>
          <w:rFonts w:ascii="Times" w:eastAsia="Batang" w:hAnsi="Times" w:cs="Times New Roman"/>
          <w:sz w:val="20"/>
        </w:rPr>
      </w:pPr>
    </w:p>
    <w:p w14:paraId="64DE69CB" w14:textId="77777777" w:rsidR="00751AD4" w:rsidRDefault="00751AD4">
      <w:pPr>
        <w:pStyle w:val="Reference"/>
        <w:numPr>
          <w:ilvl w:val="0"/>
          <w:numId w:val="0"/>
        </w:numPr>
        <w:overflowPunct w:val="0"/>
        <w:autoSpaceDE w:val="0"/>
        <w:autoSpaceDN w:val="0"/>
        <w:adjustRightInd w:val="0"/>
        <w:spacing w:after="60"/>
        <w:ind w:left="567" w:hanging="567"/>
        <w:textAlignment w:val="baseline"/>
        <w:rPr>
          <w:rFonts w:ascii="Times New Roman" w:hAnsi="Times New Roman" w:cs="Times New Roman"/>
          <w:sz w:val="20"/>
          <w:szCs w:val="20"/>
        </w:rPr>
      </w:pPr>
    </w:p>
    <w:sectPr w:rsidR="00751AD4">
      <w:footnotePr>
        <w:numRestart w:val="eachSect"/>
      </w:footnotePr>
      <w:pgSz w:w="11907" w:h="16840"/>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6367753"/>
    <w:multiLevelType w:val="multilevel"/>
    <w:tmpl w:val="063677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CE266B"/>
    <w:multiLevelType w:val="multilevel"/>
    <w:tmpl w:val="0ACE26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82448"/>
    <w:multiLevelType w:val="multilevel"/>
    <w:tmpl w:val="0E4824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D5A46B1"/>
    <w:multiLevelType w:val="multilevel"/>
    <w:tmpl w:val="1D5A46B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E10127B"/>
    <w:multiLevelType w:val="multilevel"/>
    <w:tmpl w:val="1E1012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03D6ABC"/>
    <w:multiLevelType w:val="multilevel"/>
    <w:tmpl w:val="203D6AB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D3358"/>
    <w:multiLevelType w:val="multilevel"/>
    <w:tmpl w:val="259D3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3D3A08"/>
    <w:multiLevelType w:val="multilevel"/>
    <w:tmpl w:val="313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3FBE11C7"/>
    <w:multiLevelType w:val="multilevel"/>
    <w:tmpl w:val="3FBE11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C64628"/>
    <w:multiLevelType w:val="multilevel"/>
    <w:tmpl w:val="77C64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F37318"/>
    <w:multiLevelType w:val="multilevel"/>
    <w:tmpl w:val="77F373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0"/>
  </w:num>
  <w:num w:numId="2">
    <w:abstractNumId w:val="21"/>
  </w:num>
  <w:num w:numId="3">
    <w:abstractNumId w:val="33"/>
  </w:num>
  <w:num w:numId="4">
    <w:abstractNumId w:val="28"/>
  </w:num>
  <w:num w:numId="5">
    <w:abstractNumId w:val="19"/>
  </w:num>
  <w:num w:numId="6">
    <w:abstractNumId w:val="25"/>
  </w:num>
  <w:num w:numId="7">
    <w:abstractNumId w:val="30"/>
  </w:num>
  <w:num w:numId="8">
    <w:abstractNumId w:val="24"/>
  </w:num>
  <w:num w:numId="9">
    <w:abstractNumId w:val="23"/>
    <w:lvlOverride w:ilvl="0">
      <w:startOverride w:val="1"/>
    </w:lvlOverride>
  </w:num>
  <w:num w:numId="10">
    <w:abstractNumId w:val="29"/>
  </w:num>
  <w:num w:numId="11">
    <w:abstractNumId w:val="22"/>
  </w:num>
  <w:num w:numId="12">
    <w:abstractNumId w:val="7"/>
  </w:num>
  <w:num w:numId="13">
    <w:abstractNumId w:val="26"/>
  </w:num>
  <w:num w:numId="14">
    <w:abstractNumId w:val="37"/>
  </w:num>
  <w:num w:numId="15">
    <w:abstractNumId w:val="32"/>
  </w:num>
  <w:num w:numId="16">
    <w:abstractNumId w:val="16"/>
  </w:num>
  <w:num w:numId="17">
    <w:abstractNumId w:val="6"/>
  </w:num>
  <w:num w:numId="18">
    <w:abstractNumId w:val="35"/>
  </w:num>
  <w:num w:numId="19">
    <w:abstractNumId w:val="4"/>
  </w:num>
  <w:num w:numId="20">
    <w:abstractNumId w:val="20"/>
  </w:num>
  <w:num w:numId="21">
    <w:abstractNumId w:val="12"/>
  </w:num>
  <w:num w:numId="22">
    <w:abstractNumId w:val="2"/>
  </w:num>
  <w:num w:numId="23">
    <w:abstractNumId w:val="11"/>
  </w:num>
  <w:num w:numId="24">
    <w:abstractNumId w:val="1"/>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15"/>
  </w:num>
  <w:num w:numId="28">
    <w:abstractNumId w:val="27"/>
  </w:num>
  <w:num w:numId="29">
    <w:abstractNumId w:val="10"/>
  </w:num>
  <w:num w:numId="30">
    <w:abstractNumId w:val="31"/>
  </w:num>
  <w:num w:numId="31">
    <w:abstractNumId w:val="18"/>
  </w:num>
  <w:num w:numId="32">
    <w:abstractNumId w:val="9"/>
  </w:num>
  <w:num w:numId="33">
    <w:abstractNumId w:val="17"/>
  </w:num>
  <w:num w:numId="34">
    <w:abstractNumId w:val="8"/>
  </w:num>
  <w:num w:numId="35">
    <w:abstractNumId w:val="3"/>
  </w:num>
  <w:num w:numId="36">
    <w:abstractNumId w:val="34"/>
  </w:num>
  <w:num w:numId="37">
    <w:abstractNumId w:val="13"/>
  </w:num>
  <w:num w:numId="38">
    <w:abstractNumId w:val="5"/>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hideSpellingErrors/>
  <w:hideGrammaticalErrors/>
  <w:proofState w:spelling="clean" w:grammar="clean"/>
  <w:linkStyles/>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C2D"/>
    <w:rsid w:val="00005012"/>
    <w:rsid w:val="00006446"/>
    <w:rsid w:val="00006896"/>
    <w:rsid w:val="00007ACA"/>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68D"/>
    <w:rsid w:val="0001694D"/>
    <w:rsid w:val="00016C0D"/>
    <w:rsid w:val="00017074"/>
    <w:rsid w:val="000179A9"/>
    <w:rsid w:val="00020100"/>
    <w:rsid w:val="000208E4"/>
    <w:rsid w:val="00020CC5"/>
    <w:rsid w:val="00020D4A"/>
    <w:rsid w:val="00020D56"/>
    <w:rsid w:val="00021143"/>
    <w:rsid w:val="000216DF"/>
    <w:rsid w:val="000217AC"/>
    <w:rsid w:val="00021D1D"/>
    <w:rsid w:val="00022522"/>
    <w:rsid w:val="000228EA"/>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A3"/>
    <w:rsid w:val="00027C7D"/>
    <w:rsid w:val="00027DEF"/>
    <w:rsid w:val="00030336"/>
    <w:rsid w:val="00030711"/>
    <w:rsid w:val="00030B41"/>
    <w:rsid w:val="00030C64"/>
    <w:rsid w:val="00031166"/>
    <w:rsid w:val="00031297"/>
    <w:rsid w:val="000313E6"/>
    <w:rsid w:val="00031598"/>
    <w:rsid w:val="000317FC"/>
    <w:rsid w:val="00031C2F"/>
    <w:rsid w:val="00031DCF"/>
    <w:rsid w:val="000325B8"/>
    <w:rsid w:val="00032E60"/>
    <w:rsid w:val="0003306D"/>
    <w:rsid w:val="00033237"/>
    <w:rsid w:val="00033351"/>
    <w:rsid w:val="00033C74"/>
    <w:rsid w:val="00033F9A"/>
    <w:rsid w:val="0003410A"/>
    <w:rsid w:val="00034631"/>
    <w:rsid w:val="00034C15"/>
    <w:rsid w:val="00035EA8"/>
    <w:rsid w:val="00035EDA"/>
    <w:rsid w:val="00035F74"/>
    <w:rsid w:val="00036BA1"/>
    <w:rsid w:val="00037674"/>
    <w:rsid w:val="00037A77"/>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1A4B"/>
    <w:rsid w:val="00051FCC"/>
    <w:rsid w:val="0005264F"/>
    <w:rsid w:val="00052A07"/>
    <w:rsid w:val="000534E3"/>
    <w:rsid w:val="00053756"/>
    <w:rsid w:val="00053C47"/>
    <w:rsid w:val="00054303"/>
    <w:rsid w:val="00054815"/>
    <w:rsid w:val="0005494E"/>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110"/>
    <w:rsid w:val="000662AC"/>
    <w:rsid w:val="000674D8"/>
    <w:rsid w:val="00067564"/>
    <w:rsid w:val="00070074"/>
    <w:rsid w:val="00070AAA"/>
    <w:rsid w:val="00070D25"/>
    <w:rsid w:val="00070F65"/>
    <w:rsid w:val="00071225"/>
    <w:rsid w:val="000715A7"/>
    <w:rsid w:val="00071812"/>
    <w:rsid w:val="00071DCA"/>
    <w:rsid w:val="000725A0"/>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67D"/>
    <w:rsid w:val="00097774"/>
    <w:rsid w:val="000A0028"/>
    <w:rsid w:val="000A0276"/>
    <w:rsid w:val="000A1B7B"/>
    <w:rsid w:val="000A1F64"/>
    <w:rsid w:val="000A2263"/>
    <w:rsid w:val="000A22F2"/>
    <w:rsid w:val="000A2538"/>
    <w:rsid w:val="000A3063"/>
    <w:rsid w:val="000A447B"/>
    <w:rsid w:val="000A56F2"/>
    <w:rsid w:val="000A5764"/>
    <w:rsid w:val="000A58F4"/>
    <w:rsid w:val="000A6F34"/>
    <w:rsid w:val="000A6F93"/>
    <w:rsid w:val="000A7098"/>
    <w:rsid w:val="000A7DC3"/>
    <w:rsid w:val="000B0223"/>
    <w:rsid w:val="000B02A2"/>
    <w:rsid w:val="000B0640"/>
    <w:rsid w:val="000B089C"/>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F9D"/>
    <w:rsid w:val="000C739D"/>
    <w:rsid w:val="000D0A64"/>
    <w:rsid w:val="000D0D07"/>
    <w:rsid w:val="000D13A1"/>
    <w:rsid w:val="000D162D"/>
    <w:rsid w:val="000D1D00"/>
    <w:rsid w:val="000D24A4"/>
    <w:rsid w:val="000D2B08"/>
    <w:rsid w:val="000D2F63"/>
    <w:rsid w:val="000D2FB2"/>
    <w:rsid w:val="000D35FF"/>
    <w:rsid w:val="000D3C0F"/>
    <w:rsid w:val="000D4439"/>
    <w:rsid w:val="000D468E"/>
    <w:rsid w:val="000D4797"/>
    <w:rsid w:val="000D4D63"/>
    <w:rsid w:val="000D51D9"/>
    <w:rsid w:val="000D57A7"/>
    <w:rsid w:val="000D5C17"/>
    <w:rsid w:val="000D686B"/>
    <w:rsid w:val="000E0527"/>
    <w:rsid w:val="000E0669"/>
    <w:rsid w:val="000E0F64"/>
    <w:rsid w:val="000E1050"/>
    <w:rsid w:val="000E18EA"/>
    <w:rsid w:val="000E1CB9"/>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0F7988"/>
    <w:rsid w:val="0010021A"/>
    <w:rsid w:val="001004C7"/>
    <w:rsid w:val="001005FF"/>
    <w:rsid w:val="00100770"/>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1A"/>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2D"/>
    <w:rsid w:val="00125D8C"/>
    <w:rsid w:val="00125FDB"/>
    <w:rsid w:val="0012618A"/>
    <w:rsid w:val="00126305"/>
    <w:rsid w:val="001267C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BB5"/>
    <w:rsid w:val="001344C0"/>
    <w:rsid w:val="001346FA"/>
    <w:rsid w:val="00135169"/>
    <w:rsid w:val="00135218"/>
    <w:rsid w:val="00135252"/>
    <w:rsid w:val="0013526B"/>
    <w:rsid w:val="00135394"/>
    <w:rsid w:val="00135526"/>
    <w:rsid w:val="0013580A"/>
    <w:rsid w:val="001358D4"/>
    <w:rsid w:val="00135999"/>
    <w:rsid w:val="00135CA8"/>
    <w:rsid w:val="00135DF1"/>
    <w:rsid w:val="001360E1"/>
    <w:rsid w:val="00136790"/>
    <w:rsid w:val="00136916"/>
    <w:rsid w:val="00136AD7"/>
    <w:rsid w:val="001375CD"/>
    <w:rsid w:val="001376DA"/>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54"/>
    <w:rsid w:val="00143E76"/>
    <w:rsid w:val="001440F0"/>
    <w:rsid w:val="001445CE"/>
    <w:rsid w:val="00144726"/>
    <w:rsid w:val="001447B7"/>
    <w:rsid w:val="001448EA"/>
    <w:rsid w:val="00145B01"/>
    <w:rsid w:val="001462B2"/>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611D"/>
    <w:rsid w:val="00156DC4"/>
    <w:rsid w:val="00157A90"/>
    <w:rsid w:val="00157AF6"/>
    <w:rsid w:val="00157B7B"/>
    <w:rsid w:val="00157F10"/>
    <w:rsid w:val="0016036A"/>
    <w:rsid w:val="00160461"/>
    <w:rsid w:val="001610EC"/>
    <w:rsid w:val="00161334"/>
    <w:rsid w:val="00162135"/>
    <w:rsid w:val="0016216B"/>
    <w:rsid w:val="001623CD"/>
    <w:rsid w:val="001629FC"/>
    <w:rsid w:val="00162B97"/>
    <w:rsid w:val="00162BD1"/>
    <w:rsid w:val="00163554"/>
    <w:rsid w:val="00163FBD"/>
    <w:rsid w:val="001659C1"/>
    <w:rsid w:val="0016660C"/>
    <w:rsid w:val="001669BD"/>
    <w:rsid w:val="00166A27"/>
    <w:rsid w:val="00167039"/>
    <w:rsid w:val="0016726A"/>
    <w:rsid w:val="00167359"/>
    <w:rsid w:val="00167A2F"/>
    <w:rsid w:val="00170341"/>
    <w:rsid w:val="00170B00"/>
    <w:rsid w:val="001711A9"/>
    <w:rsid w:val="0017127C"/>
    <w:rsid w:val="00171478"/>
    <w:rsid w:val="00171E9B"/>
    <w:rsid w:val="00171FAE"/>
    <w:rsid w:val="001727B5"/>
    <w:rsid w:val="001735B9"/>
    <w:rsid w:val="00173A8E"/>
    <w:rsid w:val="0017437B"/>
    <w:rsid w:val="001746D1"/>
    <w:rsid w:val="001747A2"/>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3D1"/>
    <w:rsid w:val="001833FB"/>
    <w:rsid w:val="001834D8"/>
    <w:rsid w:val="00183599"/>
    <w:rsid w:val="001836D1"/>
    <w:rsid w:val="00184226"/>
    <w:rsid w:val="001846F2"/>
    <w:rsid w:val="0018482C"/>
    <w:rsid w:val="00185251"/>
    <w:rsid w:val="001856D0"/>
    <w:rsid w:val="00186721"/>
    <w:rsid w:val="001869E2"/>
    <w:rsid w:val="00186F7A"/>
    <w:rsid w:val="00187149"/>
    <w:rsid w:val="001872BE"/>
    <w:rsid w:val="001878EC"/>
    <w:rsid w:val="00187FF9"/>
    <w:rsid w:val="00190AC1"/>
    <w:rsid w:val="00191139"/>
    <w:rsid w:val="00191ACF"/>
    <w:rsid w:val="001921DE"/>
    <w:rsid w:val="001924F7"/>
    <w:rsid w:val="001927C8"/>
    <w:rsid w:val="00192B67"/>
    <w:rsid w:val="00192D14"/>
    <w:rsid w:val="0019341A"/>
    <w:rsid w:val="00193ABA"/>
    <w:rsid w:val="00193B67"/>
    <w:rsid w:val="00193FB1"/>
    <w:rsid w:val="00194249"/>
    <w:rsid w:val="001944CD"/>
    <w:rsid w:val="0019468F"/>
    <w:rsid w:val="00194E68"/>
    <w:rsid w:val="001957BB"/>
    <w:rsid w:val="001965C4"/>
    <w:rsid w:val="00196F4C"/>
    <w:rsid w:val="001975F2"/>
    <w:rsid w:val="00197DF9"/>
    <w:rsid w:val="001A00F7"/>
    <w:rsid w:val="001A0ED3"/>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46E6"/>
    <w:rsid w:val="001C4C20"/>
    <w:rsid w:val="001C508D"/>
    <w:rsid w:val="001C5B0C"/>
    <w:rsid w:val="001C6312"/>
    <w:rsid w:val="001C664F"/>
    <w:rsid w:val="001C6D9E"/>
    <w:rsid w:val="001C6E5D"/>
    <w:rsid w:val="001C7611"/>
    <w:rsid w:val="001D0064"/>
    <w:rsid w:val="001D03B3"/>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963"/>
    <w:rsid w:val="001F5B50"/>
    <w:rsid w:val="001F5C7D"/>
    <w:rsid w:val="001F61DB"/>
    <w:rsid w:val="001F662C"/>
    <w:rsid w:val="001F6ECA"/>
    <w:rsid w:val="001F7074"/>
    <w:rsid w:val="001F7A85"/>
    <w:rsid w:val="00200490"/>
    <w:rsid w:val="00200891"/>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7FA3"/>
    <w:rsid w:val="00210051"/>
    <w:rsid w:val="00210241"/>
    <w:rsid w:val="0021025F"/>
    <w:rsid w:val="00210521"/>
    <w:rsid w:val="002105C0"/>
    <w:rsid w:val="002111FD"/>
    <w:rsid w:val="002113A2"/>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87B"/>
    <w:rsid w:val="00222FCD"/>
    <w:rsid w:val="00223094"/>
    <w:rsid w:val="002235E2"/>
    <w:rsid w:val="00223FCB"/>
    <w:rsid w:val="00224506"/>
    <w:rsid w:val="0022451F"/>
    <w:rsid w:val="002245DE"/>
    <w:rsid w:val="00224CC9"/>
    <w:rsid w:val="0022523C"/>
    <w:rsid w:val="002252C3"/>
    <w:rsid w:val="00225343"/>
    <w:rsid w:val="00225759"/>
    <w:rsid w:val="0022591B"/>
    <w:rsid w:val="00225A8F"/>
    <w:rsid w:val="00225C54"/>
    <w:rsid w:val="00225C71"/>
    <w:rsid w:val="00226404"/>
    <w:rsid w:val="00226BE1"/>
    <w:rsid w:val="00227027"/>
    <w:rsid w:val="002276E2"/>
    <w:rsid w:val="00227CC3"/>
    <w:rsid w:val="00227D9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D7B"/>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3CB0"/>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7DD"/>
    <w:rsid w:val="00252933"/>
    <w:rsid w:val="00252DA2"/>
    <w:rsid w:val="002536A0"/>
    <w:rsid w:val="0025555E"/>
    <w:rsid w:val="00255D36"/>
    <w:rsid w:val="00257543"/>
    <w:rsid w:val="002577E6"/>
    <w:rsid w:val="002602EB"/>
    <w:rsid w:val="00260656"/>
    <w:rsid w:val="002608DB"/>
    <w:rsid w:val="00260A05"/>
    <w:rsid w:val="00261047"/>
    <w:rsid w:val="00261782"/>
    <w:rsid w:val="002617E7"/>
    <w:rsid w:val="00261A3A"/>
    <w:rsid w:val="00262A43"/>
    <w:rsid w:val="00262A45"/>
    <w:rsid w:val="00262FAD"/>
    <w:rsid w:val="002633EC"/>
    <w:rsid w:val="002635D9"/>
    <w:rsid w:val="00263725"/>
    <w:rsid w:val="002637AE"/>
    <w:rsid w:val="00264189"/>
    <w:rsid w:val="00264228"/>
    <w:rsid w:val="00264334"/>
    <w:rsid w:val="0026473E"/>
    <w:rsid w:val="00264A92"/>
    <w:rsid w:val="00265223"/>
    <w:rsid w:val="00265521"/>
    <w:rsid w:val="00265693"/>
    <w:rsid w:val="00265C81"/>
    <w:rsid w:val="00266214"/>
    <w:rsid w:val="00266525"/>
    <w:rsid w:val="00266CC2"/>
    <w:rsid w:val="00267A3C"/>
    <w:rsid w:val="00267B5F"/>
    <w:rsid w:val="00267C83"/>
    <w:rsid w:val="0027144F"/>
    <w:rsid w:val="0027175A"/>
    <w:rsid w:val="00271A63"/>
    <w:rsid w:val="00271D26"/>
    <w:rsid w:val="00271F3A"/>
    <w:rsid w:val="00273278"/>
    <w:rsid w:val="0027328E"/>
    <w:rsid w:val="002737F4"/>
    <w:rsid w:val="00273D70"/>
    <w:rsid w:val="00273E0E"/>
    <w:rsid w:val="00273E84"/>
    <w:rsid w:val="00273F2B"/>
    <w:rsid w:val="00274BB8"/>
    <w:rsid w:val="00274C41"/>
    <w:rsid w:val="00274DFF"/>
    <w:rsid w:val="00276081"/>
    <w:rsid w:val="00276B67"/>
    <w:rsid w:val="00276CE2"/>
    <w:rsid w:val="00276D6F"/>
    <w:rsid w:val="00277097"/>
    <w:rsid w:val="00277490"/>
    <w:rsid w:val="002774AF"/>
    <w:rsid w:val="002777BC"/>
    <w:rsid w:val="00277B78"/>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E"/>
    <w:rsid w:val="00284AA5"/>
    <w:rsid w:val="00284B81"/>
    <w:rsid w:val="002850AC"/>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660"/>
    <w:rsid w:val="00295BE1"/>
    <w:rsid w:val="00295FCF"/>
    <w:rsid w:val="00296227"/>
    <w:rsid w:val="00296314"/>
    <w:rsid w:val="002964A7"/>
    <w:rsid w:val="00296F44"/>
    <w:rsid w:val="0029777D"/>
    <w:rsid w:val="00297F35"/>
    <w:rsid w:val="002A055E"/>
    <w:rsid w:val="002A0B05"/>
    <w:rsid w:val="002A0E38"/>
    <w:rsid w:val="002A10B6"/>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87"/>
    <w:rsid w:val="002A7EEF"/>
    <w:rsid w:val="002B1194"/>
    <w:rsid w:val="002B24D6"/>
    <w:rsid w:val="002B2C00"/>
    <w:rsid w:val="002B3A7C"/>
    <w:rsid w:val="002B3B0D"/>
    <w:rsid w:val="002B3FE9"/>
    <w:rsid w:val="002B40DC"/>
    <w:rsid w:val="002B43D4"/>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901"/>
    <w:rsid w:val="002E659A"/>
    <w:rsid w:val="002E689B"/>
    <w:rsid w:val="002E7003"/>
    <w:rsid w:val="002E7928"/>
    <w:rsid w:val="002E7CAE"/>
    <w:rsid w:val="002E7F8F"/>
    <w:rsid w:val="002F0224"/>
    <w:rsid w:val="002F07A4"/>
    <w:rsid w:val="002F0878"/>
    <w:rsid w:val="002F1EF2"/>
    <w:rsid w:val="002F22CD"/>
    <w:rsid w:val="002F2771"/>
    <w:rsid w:val="002F29D5"/>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8C9"/>
    <w:rsid w:val="0030501F"/>
    <w:rsid w:val="00305444"/>
    <w:rsid w:val="003060F8"/>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A01"/>
    <w:rsid w:val="00316E85"/>
    <w:rsid w:val="00316FEB"/>
    <w:rsid w:val="00320177"/>
    <w:rsid w:val="003203ED"/>
    <w:rsid w:val="003206B6"/>
    <w:rsid w:val="0032130F"/>
    <w:rsid w:val="00321608"/>
    <w:rsid w:val="00322820"/>
    <w:rsid w:val="003228BE"/>
    <w:rsid w:val="00322C9F"/>
    <w:rsid w:val="0032336B"/>
    <w:rsid w:val="003233E6"/>
    <w:rsid w:val="00323ED1"/>
    <w:rsid w:val="00324135"/>
    <w:rsid w:val="003242DD"/>
    <w:rsid w:val="00324AA1"/>
    <w:rsid w:val="00324D23"/>
    <w:rsid w:val="00325768"/>
    <w:rsid w:val="00325884"/>
    <w:rsid w:val="00325F35"/>
    <w:rsid w:val="003260A9"/>
    <w:rsid w:val="00326F7F"/>
    <w:rsid w:val="003273A2"/>
    <w:rsid w:val="00327F8C"/>
    <w:rsid w:val="003302A4"/>
    <w:rsid w:val="00330D80"/>
    <w:rsid w:val="00331037"/>
    <w:rsid w:val="00331751"/>
    <w:rsid w:val="00331E4A"/>
    <w:rsid w:val="003329DD"/>
    <w:rsid w:val="003330BE"/>
    <w:rsid w:val="003334EA"/>
    <w:rsid w:val="0033352E"/>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426"/>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41"/>
    <w:rsid w:val="00356081"/>
    <w:rsid w:val="00357380"/>
    <w:rsid w:val="00357F10"/>
    <w:rsid w:val="00360259"/>
    <w:rsid w:val="003602D9"/>
    <w:rsid w:val="00361055"/>
    <w:rsid w:val="00361261"/>
    <w:rsid w:val="003616AD"/>
    <w:rsid w:val="00361E8C"/>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BD2"/>
    <w:rsid w:val="00370C16"/>
    <w:rsid w:val="00370E47"/>
    <w:rsid w:val="00371062"/>
    <w:rsid w:val="003710C2"/>
    <w:rsid w:val="003711A4"/>
    <w:rsid w:val="00371390"/>
    <w:rsid w:val="00371A1B"/>
    <w:rsid w:val="003724E1"/>
    <w:rsid w:val="003724EC"/>
    <w:rsid w:val="003728E4"/>
    <w:rsid w:val="00372AAF"/>
    <w:rsid w:val="00373969"/>
    <w:rsid w:val="003742AC"/>
    <w:rsid w:val="003744CE"/>
    <w:rsid w:val="00374F8B"/>
    <w:rsid w:val="00375278"/>
    <w:rsid w:val="00375359"/>
    <w:rsid w:val="00375719"/>
    <w:rsid w:val="0037673C"/>
    <w:rsid w:val="003768AA"/>
    <w:rsid w:val="00376B0A"/>
    <w:rsid w:val="0037719F"/>
    <w:rsid w:val="00377CE1"/>
    <w:rsid w:val="00377DD1"/>
    <w:rsid w:val="003801B6"/>
    <w:rsid w:val="00380D7D"/>
    <w:rsid w:val="0038102E"/>
    <w:rsid w:val="00381457"/>
    <w:rsid w:val="0038214A"/>
    <w:rsid w:val="003821E2"/>
    <w:rsid w:val="00382530"/>
    <w:rsid w:val="00382932"/>
    <w:rsid w:val="00383467"/>
    <w:rsid w:val="00383E1F"/>
    <w:rsid w:val="003840B2"/>
    <w:rsid w:val="00384177"/>
    <w:rsid w:val="00384284"/>
    <w:rsid w:val="003851AC"/>
    <w:rsid w:val="0038530D"/>
    <w:rsid w:val="00385662"/>
    <w:rsid w:val="00385770"/>
    <w:rsid w:val="00385932"/>
    <w:rsid w:val="003859C1"/>
    <w:rsid w:val="00385BF0"/>
    <w:rsid w:val="003861C1"/>
    <w:rsid w:val="00386578"/>
    <w:rsid w:val="00386747"/>
    <w:rsid w:val="00386BD2"/>
    <w:rsid w:val="003901FC"/>
    <w:rsid w:val="003913DB"/>
    <w:rsid w:val="00391638"/>
    <w:rsid w:val="003918D0"/>
    <w:rsid w:val="003920C4"/>
    <w:rsid w:val="0039251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964"/>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EB4"/>
    <w:rsid w:val="003B53CC"/>
    <w:rsid w:val="003B5AE4"/>
    <w:rsid w:val="003B68D0"/>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39D3"/>
    <w:rsid w:val="003D41C3"/>
    <w:rsid w:val="003D4835"/>
    <w:rsid w:val="003D4A83"/>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407A"/>
    <w:rsid w:val="00414AB1"/>
    <w:rsid w:val="00414C64"/>
    <w:rsid w:val="00415426"/>
    <w:rsid w:val="00415705"/>
    <w:rsid w:val="00415E8A"/>
    <w:rsid w:val="00415EB0"/>
    <w:rsid w:val="00416DDF"/>
    <w:rsid w:val="00416EC3"/>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772"/>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6BA5"/>
    <w:rsid w:val="004371FB"/>
    <w:rsid w:val="00437447"/>
    <w:rsid w:val="0043787B"/>
    <w:rsid w:val="004407C2"/>
    <w:rsid w:val="00440C67"/>
    <w:rsid w:val="004410B9"/>
    <w:rsid w:val="0044145A"/>
    <w:rsid w:val="00441829"/>
    <w:rsid w:val="00441A92"/>
    <w:rsid w:val="00442587"/>
    <w:rsid w:val="004427DC"/>
    <w:rsid w:val="00442A5F"/>
    <w:rsid w:val="00443474"/>
    <w:rsid w:val="00443C63"/>
    <w:rsid w:val="00444B1D"/>
    <w:rsid w:val="00444F56"/>
    <w:rsid w:val="004452C3"/>
    <w:rsid w:val="00445530"/>
    <w:rsid w:val="00445828"/>
    <w:rsid w:val="004459C8"/>
    <w:rsid w:val="00446488"/>
    <w:rsid w:val="004464E0"/>
    <w:rsid w:val="0044691A"/>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606C"/>
    <w:rsid w:val="0045630F"/>
    <w:rsid w:val="00456425"/>
    <w:rsid w:val="00456D12"/>
    <w:rsid w:val="004571DE"/>
    <w:rsid w:val="00457565"/>
    <w:rsid w:val="00457B71"/>
    <w:rsid w:val="00460B63"/>
    <w:rsid w:val="00460D15"/>
    <w:rsid w:val="00460E56"/>
    <w:rsid w:val="00461301"/>
    <w:rsid w:val="004616E7"/>
    <w:rsid w:val="004617C1"/>
    <w:rsid w:val="00461892"/>
    <w:rsid w:val="00462C36"/>
    <w:rsid w:val="004633B5"/>
    <w:rsid w:val="0046416D"/>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28"/>
    <w:rsid w:val="00474ED0"/>
    <w:rsid w:val="00475138"/>
    <w:rsid w:val="004751F6"/>
    <w:rsid w:val="004754CD"/>
    <w:rsid w:val="004754DA"/>
    <w:rsid w:val="0047556B"/>
    <w:rsid w:val="004759C4"/>
    <w:rsid w:val="00476675"/>
    <w:rsid w:val="0047683A"/>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6164"/>
    <w:rsid w:val="00496498"/>
    <w:rsid w:val="004964F1"/>
    <w:rsid w:val="00496E03"/>
    <w:rsid w:val="00496FBF"/>
    <w:rsid w:val="0049704C"/>
    <w:rsid w:val="00497314"/>
    <w:rsid w:val="004974EB"/>
    <w:rsid w:val="00497C80"/>
    <w:rsid w:val="004A0373"/>
    <w:rsid w:val="004A059A"/>
    <w:rsid w:val="004A06E6"/>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CFE"/>
    <w:rsid w:val="004B1DB8"/>
    <w:rsid w:val="004B2532"/>
    <w:rsid w:val="004B2F6C"/>
    <w:rsid w:val="004B39A5"/>
    <w:rsid w:val="004B3B1F"/>
    <w:rsid w:val="004B4245"/>
    <w:rsid w:val="004B4459"/>
    <w:rsid w:val="004B44CE"/>
    <w:rsid w:val="004B4593"/>
    <w:rsid w:val="004B59B7"/>
    <w:rsid w:val="004B5D51"/>
    <w:rsid w:val="004B6270"/>
    <w:rsid w:val="004B6678"/>
    <w:rsid w:val="004B74DE"/>
    <w:rsid w:val="004B74E1"/>
    <w:rsid w:val="004B7C0C"/>
    <w:rsid w:val="004B7EB4"/>
    <w:rsid w:val="004C0C9D"/>
    <w:rsid w:val="004C0FBC"/>
    <w:rsid w:val="004C1260"/>
    <w:rsid w:val="004C1513"/>
    <w:rsid w:val="004C1E01"/>
    <w:rsid w:val="004C23B1"/>
    <w:rsid w:val="004C23BA"/>
    <w:rsid w:val="004C2B95"/>
    <w:rsid w:val="004C3216"/>
    <w:rsid w:val="004C3898"/>
    <w:rsid w:val="004C3B35"/>
    <w:rsid w:val="004C3C55"/>
    <w:rsid w:val="004C4662"/>
    <w:rsid w:val="004C4E19"/>
    <w:rsid w:val="004C5EE9"/>
    <w:rsid w:val="004C5EF7"/>
    <w:rsid w:val="004C640C"/>
    <w:rsid w:val="004C68C2"/>
    <w:rsid w:val="004C6A7A"/>
    <w:rsid w:val="004C6D2F"/>
    <w:rsid w:val="004C6D4F"/>
    <w:rsid w:val="004C6E36"/>
    <w:rsid w:val="004C6ED8"/>
    <w:rsid w:val="004C72BF"/>
    <w:rsid w:val="004C77F7"/>
    <w:rsid w:val="004C7C2D"/>
    <w:rsid w:val="004D023B"/>
    <w:rsid w:val="004D06BB"/>
    <w:rsid w:val="004D19F2"/>
    <w:rsid w:val="004D2254"/>
    <w:rsid w:val="004D22B0"/>
    <w:rsid w:val="004D32C9"/>
    <w:rsid w:val="004D36B1"/>
    <w:rsid w:val="004D3C15"/>
    <w:rsid w:val="004D4467"/>
    <w:rsid w:val="004D4DFC"/>
    <w:rsid w:val="004D50C4"/>
    <w:rsid w:val="004D5318"/>
    <w:rsid w:val="004D594B"/>
    <w:rsid w:val="004D6C54"/>
    <w:rsid w:val="004D6E88"/>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6C03"/>
    <w:rsid w:val="004E76F4"/>
    <w:rsid w:val="004E76F9"/>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F02"/>
    <w:rsid w:val="004F4A64"/>
    <w:rsid w:val="004F4A8C"/>
    <w:rsid w:val="004F4BA4"/>
    <w:rsid w:val="004F4DA3"/>
    <w:rsid w:val="004F53E9"/>
    <w:rsid w:val="004F5C8A"/>
    <w:rsid w:val="004F631B"/>
    <w:rsid w:val="004F6322"/>
    <w:rsid w:val="004F659D"/>
    <w:rsid w:val="004F66A7"/>
    <w:rsid w:val="004F71F7"/>
    <w:rsid w:val="004F735E"/>
    <w:rsid w:val="004F7840"/>
    <w:rsid w:val="00500B52"/>
    <w:rsid w:val="005011FB"/>
    <w:rsid w:val="00501AF6"/>
    <w:rsid w:val="0050268E"/>
    <w:rsid w:val="00502713"/>
    <w:rsid w:val="0050318E"/>
    <w:rsid w:val="00504512"/>
    <w:rsid w:val="00504B0D"/>
    <w:rsid w:val="00504D78"/>
    <w:rsid w:val="0050530D"/>
    <w:rsid w:val="00505893"/>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531"/>
    <w:rsid w:val="005146A4"/>
    <w:rsid w:val="005153A7"/>
    <w:rsid w:val="005158BD"/>
    <w:rsid w:val="0051596D"/>
    <w:rsid w:val="0051769E"/>
    <w:rsid w:val="00517CF4"/>
    <w:rsid w:val="00517EBB"/>
    <w:rsid w:val="00517FD4"/>
    <w:rsid w:val="005219CF"/>
    <w:rsid w:val="00522016"/>
    <w:rsid w:val="00522170"/>
    <w:rsid w:val="00522857"/>
    <w:rsid w:val="00523257"/>
    <w:rsid w:val="005234AA"/>
    <w:rsid w:val="005251B0"/>
    <w:rsid w:val="00525884"/>
    <w:rsid w:val="00525A40"/>
    <w:rsid w:val="005266DD"/>
    <w:rsid w:val="00526A8C"/>
    <w:rsid w:val="00527114"/>
    <w:rsid w:val="00527AD7"/>
    <w:rsid w:val="00527D68"/>
    <w:rsid w:val="00530333"/>
    <w:rsid w:val="00530A04"/>
    <w:rsid w:val="00530D7E"/>
    <w:rsid w:val="00532157"/>
    <w:rsid w:val="00532A25"/>
    <w:rsid w:val="00533C5F"/>
    <w:rsid w:val="00533EC3"/>
    <w:rsid w:val="00534AE0"/>
    <w:rsid w:val="00534B59"/>
    <w:rsid w:val="00534D24"/>
    <w:rsid w:val="00535499"/>
    <w:rsid w:val="00535666"/>
    <w:rsid w:val="00536343"/>
    <w:rsid w:val="0053675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92A"/>
    <w:rsid w:val="00547FF5"/>
    <w:rsid w:val="00550DB1"/>
    <w:rsid w:val="00550FF1"/>
    <w:rsid w:val="005516EE"/>
    <w:rsid w:val="00551810"/>
    <w:rsid w:val="00552DC5"/>
    <w:rsid w:val="00553960"/>
    <w:rsid w:val="00554164"/>
    <w:rsid w:val="0055446D"/>
    <w:rsid w:val="00554606"/>
    <w:rsid w:val="00554B31"/>
    <w:rsid w:val="00554D82"/>
    <w:rsid w:val="00554D8B"/>
    <w:rsid w:val="00554E19"/>
    <w:rsid w:val="00555048"/>
    <w:rsid w:val="00555B64"/>
    <w:rsid w:val="00555F9F"/>
    <w:rsid w:val="0055688F"/>
    <w:rsid w:val="005574AF"/>
    <w:rsid w:val="005574BD"/>
    <w:rsid w:val="005577C0"/>
    <w:rsid w:val="00557E6A"/>
    <w:rsid w:val="00560C31"/>
    <w:rsid w:val="0056121F"/>
    <w:rsid w:val="005612B1"/>
    <w:rsid w:val="00563ABE"/>
    <w:rsid w:val="00563BB8"/>
    <w:rsid w:val="00563D67"/>
    <w:rsid w:val="005641C2"/>
    <w:rsid w:val="005644B2"/>
    <w:rsid w:val="005647E4"/>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622"/>
    <w:rsid w:val="00572A03"/>
    <w:rsid w:val="005735CE"/>
    <w:rsid w:val="00573DB1"/>
    <w:rsid w:val="005743DE"/>
    <w:rsid w:val="0057450F"/>
    <w:rsid w:val="00574855"/>
    <w:rsid w:val="005752DA"/>
    <w:rsid w:val="00575FE4"/>
    <w:rsid w:val="005764C7"/>
    <w:rsid w:val="0057660B"/>
    <w:rsid w:val="00576670"/>
    <w:rsid w:val="00576734"/>
    <w:rsid w:val="00576784"/>
    <w:rsid w:val="0057762F"/>
    <w:rsid w:val="005807DC"/>
    <w:rsid w:val="0058172D"/>
    <w:rsid w:val="005817C9"/>
    <w:rsid w:val="00582192"/>
    <w:rsid w:val="00582388"/>
    <w:rsid w:val="00582561"/>
    <w:rsid w:val="00582809"/>
    <w:rsid w:val="00583F52"/>
    <w:rsid w:val="00583F8C"/>
    <w:rsid w:val="00584471"/>
    <w:rsid w:val="005848FF"/>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123"/>
    <w:rsid w:val="00594674"/>
    <w:rsid w:val="0059469A"/>
    <w:rsid w:val="005946A7"/>
    <w:rsid w:val="005948C2"/>
    <w:rsid w:val="0059588C"/>
    <w:rsid w:val="00595D45"/>
    <w:rsid w:val="00595D84"/>
    <w:rsid w:val="00595DCA"/>
    <w:rsid w:val="00595F77"/>
    <w:rsid w:val="00596106"/>
    <w:rsid w:val="00596121"/>
    <w:rsid w:val="0059661A"/>
    <w:rsid w:val="005968D6"/>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185E"/>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C50"/>
    <w:rsid w:val="005E0C55"/>
    <w:rsid w:val="005E18FE"/>
    <w:rsid w:val="005E1D24"/>
    <w:rsid w:val="005E28C0"/>
    <w:rsid w:val="005E2DCB"/>
    <w:rsid w:val="005E33DA"/>
    <w:rsid w:val="005E385F"/>
    <w:rsid w:val="005E3E7C"/>
    <w:rsid w:val="005E4663"/>
    <w:rsid w:val="005E4FCF"/>
    <w:rsid w:val="005E53B7"/>
    <w:rsid w:val="005E5795"/>
    <w:rsid w:val="005E5853"/>
    <w:rsid w:val="005E5895"/>
    <w:rsid w:val="005E5B81"/>
    <w:rsid w:val="005E5CE9"/>
    <w:rsid w:val="005E6366"/>
    <w:rsid w:val="005E6492"/>
    <w:rsid w:val="005E7122"/>
    <w:rsid w:val="005E7F09"/>
    <w:rsid w:val="005F09EB"/>
    <w:rsid w:val="005F1F96"/>
    <w:rsid w:val="005F218E"/>
    <w:rsid w:val="005F2802"/>
    <w:rsid w:val="005F2CB1"/>
    <w:rsid w:val="005F2D31"/>
    <w:rsid w:val="005F3D0B"/>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8E7"/>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188C"/>
    <w:rsid w:val="0062281D"/>
    <w:rsid w:val="00622AE1"/>
    <w:rsid w:val="00622DDE"/>
    <w:rsid w:val="00623058"/>
    <w:rsid w:val="006232E1"/>
    <w:rsid w:val="006234A6"/>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1CC3"/>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30A"/>
    <w:rsid w:val="00645482"/>
    <w:rsid w:val="00645C2B"/>
    <w:rsid w:val="00645D49"/>
    <w:rsid w:val="0064624E"/>
    <w:rsid w:val="0064647E"/>
    <w:rsid w:val="006466F9"/>
    <w:rsid w:val="00646703"/>
    <w:rsid w:val="006468BE"/>
    <w:rsid w:val="00646A75"/>
    <w:rsid w:val="00646E7E"/>
    <w:rsid w:val="00647435"/>
    <w:rsid w:val="006477F5"/>
    <w:rsid w:val="00650351"/>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82A"/>
    <w:rsid w:val="0066393C"/>
    <w:rsid w:val="006639FE"/>
    <w:rsid w:val="00663AEB"/>
    <w:rsid w:val="006643AB"/>
    <w:rsid w:val="00664E1D"/>
    <w:rsid w:val="006655EE"/>
    <w:rsid w:val="006671D9"/>
    <w:rsid w:val="00667464"/>
    <w:rsid w:val="00667789"/>
    <w:rsid w:val="00667EE7"/>
    <w:rsid w:val="006702C2"/>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3F8"/>
    <w:rsid w:val="0067649C"/>
    <w:rsid w:val="006766D2"/>
    <w:rsid w:val="006768BC"/>
    <w:rsid w:val="00676D1A"/>
    <w:rsid w:val="006770A9"/>
    <w:rsid w:val="006771F9"/>
    <w:rsid w:val="006776D7"/>
    <w:rsid w:val="00680F3B"/>
    <w:rsid w:val="00680FB1"/>
    <w:rsid w:val="00681003"/>
    <w:rsid w:val="00681153"/>
    <w:rsid w:val="006812CA"/>
    <w:rsid w:val="00681324"/>
    <w:rsid w:val="0068162E"/>
    <w:rsid w:val="006817C9"/>
    <w:rsid w:val="00681C47"/>
    <w:rsid w:val="00682130"/>
    <w:rsid w:val="00682919"/>
    <w:rsid w:val="006830A2"/>
    <w:rsid w:val="006835C5"/>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87D4D"/>
    <w:rsid w:val="00690562"/>
    <w:rsid w:val="006906DB"/>
    <w:rsid w:val="006914F1"/>
    <w:rsid w:val="00691A2E"/>
    <w:rsid w:val="006921F6"/>
    <w:rsid w:val="006922FD"/>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F5F"/>
    <w:rsid w:val="006A325E"/>
    <w:rsid w:val="006A3A46"/>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074"/>
    <w:rsid w:val="006D351A"/>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1B7"/>
    <w:rsid w:val="006E3310"/>
    <w:rsid w:val="006E3367"/>
    <w:rsid w:val="006E350F"/>
    <w:rsid w:val="006E44D2"/>
    <w:rsid w:val="006E44D5"/>
    <w:rsid w:val="006E456A"/>
    <w:rsid w:val="006E4677"/>
    <w:rsid w:val="006E46A8"/>
    <w:rsid w:val="006E47E4"/>
    <w:rsid w:val="006E4A5A"/>
    <w:rsid w:val="006E4BBD"/>
    <w:rsid w:val="006E4E39"/>
    <w:rsid w:val="006E4E84"/>
    <w:rsid w:val="006E545B"/>
    <w:rsid w:val="006E565E"/>
    <w:rsid w:val="006E5A6E"/>
    <w:rsid w:val="006E61F2"/>
    <w:rsid w:val="006E6B73"/>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9BE"/>
    <w:rsid w:val="00705BC2"/>
    <w:rsid w:val="00705F8A"/>
    <w:rsid w:val="00706101"/>
    <w:rsid w:val="0070666D"/>
    <w:rsid w:val="0070670A"/>
    <w:rsid w:val="00706B8A"/>
    <w:rsid w:val="00706DF5"/>
    <w:rsid w:val="00706FAA"/>
    <w:rsid w:val="0070766F"/>
    <w:rsid w:val="007076EA"/>
    <w:rsid w:val="007079B4"/>
    <w:rsid w:val="00707ADF"/>
    <w:rsid w:val="00707D61"/>
    <w:rsid w:val="0071023D"/>
    <w:rsid w:val="007104E3"/>
    <w:rsid w:val="00710EB0"/>
    <w:rsid w:val="007118CA"/>
    <w:rsid w:val="00711D31"/>
    <w:rsid w:val="00712078"/>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7413"/>
    <w:rsid w:val="0072060E"/>
    <w:rsid w:val="007208F7"/>
    <w:rsid w:val="00720CB6"/>
    <w:rsid w:val="00721E95"/>
    <w:rsid w:val="00721FEC"/>
    <w:rsid w:val="00722586"/>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3A91"/>
    <w:rsid w:val="00743B80"/>
    <w:rsid w:val="007445A0"/>
    <w:rsid w:val="00744720"/>
    <w:rsid w:val="007451E7"/>
    <w:rsid w:val="0074524B"/>
    <w:rsid w:val="0074545D"/>
    <w:rsid w:val="00746608"/>
    <w:rsid w:val="00746CE2"/>
    <w:rsid w:val="00746EAC"/>
    <w:rsid w:val="007471D5"/>
    <w:rsid w:val="007474A3"/>
    <w:rsid w:val="00747D8B"/>
    <w:rsid w:val="00751228"/>
    <w:rsid w:val="00751890"/>
    <w:rsid w:val="00751AD4"/>
    <w:rsid w:val="007525B8"/>
    <w:rsid w:val="00752C50"/>
    <w:rsid w:val="007540AD"/>
    <w:rsid w:val="007543CB"/>
    <w:rsid w:val="00755EC7"/>
    <w:rsid w:val="0075651F"/>
    <w:rsid w:val="007565C6"/>
    <w:rsid w:val="00756CED"/>
    <w:rsid w:val="00756F2A"/>
    <w:rsid w:val="007571E1"/>
    <w:rsid w:val="007575D7"/>
    <w:rsid w:val="00757F5E"/>
    <w:rsid w:val="00760024"/>
    <w:rsid w:val="007602E4"/>
    <w:rsid w:val="007604B2"/>
    <w:rsid w:val="00760AE5"/>
    <w:rsid w:val="00760C05"/>
    <w:rsid w:val="007619D7"/>
    <w:rsid w:val="00761C8C"/>
    <w:rsid w:val="007623FB"/>
    <w:rsid w:val="00762CEB"/>
    <w:rsid w:val="0076319A"/>
    <w:rsid w:val="00763B30"/>
    <w:rsid w:val="007642CA"/>
    <w:rsid w:val="00764724"/>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A53"/>
    <w:rsid w:val="00776A54"/>
    <w:rsid w:val="00776B09"/>
    <w:rsid w:val="007801CE"/>
    <w:rsid w:val="0078059A"/>
    <w:rsid w:val="007808CF"/>
    <w:rsid w:val="007812F3"/>
    <w:rsid w:val="0078177E"/>
    <w:rsid w:val="00782868"/>
    <w:rsid w:val="00782DF0"/>
    <w:rsid w:val="00782F54"/>
    <w:rsid w:val="0078304C"/>
    <w:rsid w:val="00783210"/>
    <w:rsid w:val="00783282"/>
    <w:rsid w:val="00783673"/>
    <w:rsid w:val="00783878"/>
    <w:rsid w:val="00783CFE"/>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631A"/>
    <w:rsid w:val="00797322"/>
    <w:rsid w:val="007978F6"/>
    <w:rsid w:val="00797AFF"/>
    <w:rsid w:val="00797D03"/>
    <w:rsid w:val="007A0313"/>
    <w:rsid w:val="007A0E6E"/>
    <w:rsid w:val="007A109B"/>
    <w:rsid w:val="007A1CB3"/>
    <w:rsid w:val="007A23F2"/>
    <w:rsid w:val="007A2553"/>
    <w:rsid w:val="007A27AD"/>
    <w:rsid w:val="007A2D45"/>
    <w:rsid w:val="007A306F"/>
    <w:rsid w:val="007A43A6"/>
    <w:rsid w:val="007A4B72"/>
    <w:rsid w:val="007A57A2"/>
    <w:rsid w:val="007A58A6"/>
    <w:rsid w:val="007A5EED"/>
    <w:rsid w:val="007A61D2"/>
    <w:rsid w:val="007A6261"/>
    <w:rsid w:val="007A648E"/>
    <w:rsid w:val="007A6495"/>
    <w:rsid w:val="007A64AE"/>
    <w:rsid w:val="007A6F2F"/>
    <w:rsid w:val="007A7053"/>
    <w:rsid w:val="007A73AF"/>
    <w:rsid w:val="007B080A"/>
    <w:rsid w:val="007B1B7A"/>
    <w:rsid w:val="007B1D75"/>
    <w:rsid w:val="007B1FD7"/>
    <w:rsid w:val="007B215B"/>
    <w:rsid w:val="007B29DB"/>
    <w:rsid w:val="007B2B0A"/>
    <w:rsid w:val="007B35ED"/>
    <w:rsid w:val="007B3D2D"/>
    <w:rsid w:val="007B437F"/>
    <w:rsid w:val="007B485F"/>
    <w:rsid w:val="007B50AE"/>
    <w:rsid w:val="007B51DF"/>
    <w:rsid w:val="007B5303"/>
    <w:rsid w:val="007B5C47"/>
    <w:rsid w:val="007B646F"/>
    <w:rsid w:val="007B6B74"/>
    <w:rsid w:val="007B75D5"/>
    <w:rsid w:val="007B777C"/>
    <w:rsid w:val="007B7875"/>
    <w:rsid w:val="007C0476"/>
    <w:rsid w:val="007C05DD"/>
    <w:rsid w:val="007C0F8A"/>
    <w:rsid w:val="007C13CB"/>
    <w:rsid w:val="007C140B"/>
    <w:rsid w:val="007C19C1"/>
    <w:rsid w:val="007C1E29"/>
    <w:rsid w:val="007C21DD"/>
    <w:rsid w:val="007C22DA"/>
    <w:rsid w:val="007C255A"/>
    <w:rsid w:val="007C28B9"/>
    <w:rsid w:val="007C2B96"/>
    <w:rsid w:val="007C2E46"/>
    <w:rsid w:val="007C3336"/>
    <w:rsid w:val="007C3D18"/>
    <w:rsid w:val="007C459E"/>
    <w:rsid w:val="007C46A1"/>
    <w:rsid w:val="007C4B39"/>
    <w:rsid w:val="007C4C84"/>
    <w:rsid w:val="007C4EDD"/>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F17"/>
    <w:rsid w:val="007D31C0"/>
    <w:rsid w:val="007D4508"/>
    <w:rsid w:val="007D5247"/>
    <w:rsid w:val="007D5809"/>
    <w:rsid w:val="007D5858"/>
    <w:rsid w:val="007D5901"/>
    <w:rsid w:val="007D6354"/>
    <w:rsid w:val="007D65F7"/>
    <w:rsid w:val="007D6889"/>
    <w:rsid w:val="007D6C7C"/>
    <w:rsid w:val="007D7526"/>
    <w:rsid w:val="007E0451"/>
    <w:rsid w:val="007E0747"/>
    <w:rsid w:val="007E0C08"/>
    <w:rsid w:val="007E13FD"/>
    <w:rsid w:val="007E1E03"/>
    <w:rsid w:val="007E252D"/>
    <w:rsid w:val="007E2DEA"/>
    <w:rsid w:val="007E2FA0"/>
    <w:rsid w:val="007E3B76"/>
    <w:rsid w:val="007E3EF5"/>
    <w:rsid w:val="007E4610"/>
    <w:rsid w:val="007E4715"/>
    <w:rsid w:val="007E4D98"/>
    <w:rsid w:val="007E4E18"/>
    <w:rsid w:val="007E505B"/>
    <w:rsid w:val="007E52B2"/>
    <w:rsid w:val="007E533C"/>
    <w:rsid w:val="007E53BD"/>
    <w:rsid w:val="007E589F"/>
    <w:rsid w:val="007E5AC5"/>
    <w:rsid w:val="007E6BC4"/>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2EFD"/>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0E"/>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27F3E"/>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0B8"/>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30DA"/>
    <w:rsid w:val="00853D42"/>
    <w:rsid w:val="008548C2"/>
    <w:rsid w:val="00854A3D"/>
    <w:rsid w:val="00854DF6"/>
    <w:rsid w:val="0085639A"/>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84"/>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4CD"/>
    <w:rsid w:val="0087055F"/>
    <w:rsid w:val="008705C2"/>
    <w:rsid w:val="008705D4"/>
    <w:rsid w:val="008706D4"/>
    <w:rsid w:val="00870786"/>
    <w:rsid w:val="00870CC9"/>
    <w:rsid w:val="00870F8A"/>
    <w:rsid w:val="008714EE"/>
    <w:rsid w:val="008719A4"/>
    <w:rsid w:val="00871D23"/>
    <w:rsid w:val="00871D26"/>
    <w:rsid w:val="00871FBC"/>
    <w:rsid w:val="008721D0"/>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4B6D"/>
    <w:rsid w:val="00875385"/>
    <w:rsid w:val="008759A0"/>
    <w:rsid w:val="00875BD1"/>
    <w:rsid w:val="00875CD7"/>
    <w:rsid w:val="00875F2A"/>
    <w:rsid w:val="00876329"/>
    <w:rsid w:val="00876B4D"/>
    <w:rsid w:val="00876C18"/>
    <w:rsid w:val="00877943"/>
    <w:rsid w:val="00877F18"/>
    <w:rsid w:val="0088083A"/>
    <w:rsid w:val="00880FCF"/>
    <w:rsid w:val="008814A6"/>
    <w:rsid w:val="00881516"/>
    <w:rsid w:val="00881595"/>
    <w:rsid w:val="008816D0"/>
    <w:rsid w:val="00881CDD"/>
    <w:rsid w:val="00882012"/>
    <w:rsid w:val="00882349"/>
    <w:rsid w:val="008827F7"/>
    <w:rsid w:val="00882ED2"/>
    <w:rsid w:val="00883005"/>
    <w:rsid w:val="008833F8"/>
    <w:rsid w:val="008846AC"/>
    <w:rsid w:val="008846F9"/>
    <w:rsid w:val="008848F9"/>
    <w:rsid w:val="00886CCB"/>
    <w:rsid w:val="00886D00"/>
    <w:rsid w:val="00886D44"/>
    <w:rsid w:val="00886F61"/>
    <w:rsid w:val="00887B43"/>
    <w:rsid w:val="00890526"/>
    <w:rsid w:val="008905A7"/>
    <w:rsid w:val="008907CA"/>
    <w:rsid w:val="008908F2"/>
    <w:rsid w:val="00890F59"/>
    <w:rsid w:val="00891245"/>
    <w:rsid w:val="008913FE"/>
    <w:rsid w:val="00891DA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698"/>
    <w:rsid w:val="008A2812"/>
    <w:rsid w:val="008A28B9"/>
    <w:rsid w:val="008A2947"/>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7A1"/>
    <w:rsid w:val="008A6A00"/>
    <w:rsid w:val="008A6C28"/>
    <w:rsid w:val="008A6FD7"/>
    <w:rsid w:val="008A76D3"/>
    <w:rsid w:val="008A77D8"/>
    <w:rsid w:val="008B0483"/>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647"/>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F0E"/>
    <w:rsid w:val="008C1FC4"/>
    <w:rsid w:val="008C2017"/>
    <w:rsid w:val="008C2979"/>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6D6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880"/>
    <w:rsid w:val="00903AB3"/>
    <w:rsid w:val="00903D79"/>
    <w:rsid w:val="00903F57"/>
    <w:rsid w:val="00904368"/>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96B"/>
    <w:rsid w:val="00907F4E"/>
    <w:rsid w:val="0091017E"/>
    <w:rsid w:val="00910390"/>
    <w:rsid w:val="00910B7D"/>
    <w:rsid w:val="00911017"/>
    <w:rsid w:val="00911739"/>
    <w:rsid w:val="00911977"/>
    <w:rsid w:val="00911DFB"/>
    <w:rsid w:val="009121B5"/>
    <w:rsid w:val="0091237C"/>
    <w:rsid w:val="0091244C"/>
    <w:rsid w:val="009125E0"/>
    <w:rsid w:val="009127BA"/>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533B"/>
    <w:rsid w:val="0092560F"/>
    <w:rsid w:val="00925846"/>
    <w:rsid w:val="00925878"/>
    <w:rsid w:val="00925CBD"/>
    <w:rsid w:val="00925E12"/>
    <w:rsid w:val="009266CD"/>
    <w:rsid w:val="00927AAE"/>
    <w:rsid w:val="00927FE2"/>
    <w:rsid w:val="0093059C"/>
    <w:rsid w:val="00931AB9"/>
    <w:rsid w:val="00931BD9"/>
    <w:rsid w:val="00932130"/>
    <w:rsid w:val="00932952"/>
    <w:rsid w:val="00932CED"/>
    <w:rsid w:val="00933367"/>
    <w:rsid w:val="00933E7A"/>
    <w:rsid w:val="00933E80"/>
    <w:rsid w:val="00934396"/>
    <w:rsid w:val="00934714"/>
    <w:rsid w:val="009349BB"/>
    <w:rsid w:val="00935A7F"/>
    <w:rsid w:val="0094060B"/>
    <w:rsid w:val="009408F8"/>
    <w:rsid w:val="00940C00"/>
    <w:rsid w:val="00941636"/>
    <w:rsid w:val="0094165A"/>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7F4"/>
    <w:rsid w:val="00972E1B"/>
    <w:rsid w:val="0097329C"/>
    <w:rsid w:val="00973509"/>
    <w:rsid w:val="00974A18"/>
    <w:rsid w:val="00974C50"/>
    <w:rsid w:val="00974D5A"/>
    <w:rsid w:val="009750FB"/>
    <w:rsid w:val="00975D06"/>
    <w:rsid w:val="00976949"/>
    <w:rsid w:val="00976B34"/>
    <w:rsid w:val="00976D35"/>
    <w:rsid w:val="00977193"/>
    <w:rsid w:val="00977A89"/>
    <w:rsid w:val="00977F6E"/>
    <w:rsid w:val="00980477"/>
    <w:rsid w:val="0098062F"/>
    <w:rsid w:val="009817BF"/>
    <w:rsid w:val="00981923"/>
    <w:rsid w:val="00981FD7"/>
    <w:rsid w:val="009820F4"/>
    <w:rsid w:val="00982C82"/>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B3C"/>
    <w:rsid w:val="009870B6"/>
    <w:rsid w:val="00987D50"/>
    <w:rsid w:val="00987F9C"/>
    <w:rsid w:val="009900E5"/>
    <w:rsid w:val="00990194"/>
    <w:rsid w:val="00990630"/>
    <w:rsid w:val="0099093F"/>
    <w:rsid w:val="00990B5A"/>
    <w:rsid w:val="00990DF6"/>
    <w:rsid w:val="009911DF"/>
    <w:rsid w:val="00991761"/>
    <w:rsid w:val="0099235B"/>
    <w:rsid w:val="0099266D"/>
    <w:rsid w:val="00992C14"/>
    <w:rsid w:val="00992CDF"/>
    <w:rsid w:val="00993321"/>
    <w:rsid w:val="00993D8D"/>
    <w:rsid w:val="00994309"/>
    <w:rsid w:val="00994B02"/>
    <w:rsid w:val="00994DCA"/>
    <w:rsid w:val="009955D8"/>
    <w:rsid w:val="00995692"/>
    <w:rsid w:val="00995B06"/>
    <w:rsid w:val="0099603E"/>
    <w:rsid w:val="009965BD"/>
    <w:rsid w:val="009966F8"/>
    <w:rsid w:val="0099682A"/>
    <w:rsid w:val="00996BDC"/>
    <w:rsid w:val="009970DD"/>
    <w:rsid w:val="009977EF"/>
    <w:rsid w:val="00997F27"/>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5C"/>
    <w:rsid w:val="009A58CF"/>
    <w:rsid w:val="009A5CBA"/>
    <w:rsid w:val="009A6274"/>
    <w:rsid w:val="009A627F"/>
    <w:rsid w:val="009A645B"/>
    <w:rsid w:val="009A6C0B"/>
    <w:rsid w:val="009A71C9"/>
    <w:rsid w:val="009A747D"/>
    <w:rsid w:val="009A755E"/>
    <w:rsid w:val="009B0D91"/>
    <w:rsid w:val="009B111D"/>
    <w:rsid w:val="009B13D8"/>
    <w:rsid w:val="009B14FE"/>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1B2"/>
    <w:rsid w:val="009C62EF"/>
    <w:rsid w:val="009C659F"/>
    <w:rsid w:val="009C6698"/>
    <w:rsid w:val="009C6B59"/>
    <w:rsid w:val="009C6D8B"/>
    <w:rsid w:val="009C742A"/>
    <w:rsid w:val="009C78A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5B7"/>
    <w:rsid w:val="009D7788"/>
    <w:rsid w:val="009D7E42"/>
    <w:rsid w:val="009E0213"/>
    <w:rsid w:val="009E068F"/>
    <w:rsid w:val="009E07DE"/>
    <w:rsid w:val="009E0C0A"/>
    <w:rsid w:val="009E16E5"/>
    <w:rsid w:val="009E23F6"/>
    <w:rsid w:val="009E35DB"/>
    <w:rsid w:val="009E3889"/>
    <w:rsid w:val="009E3F28"/>
    <w:rsid w:val="009E4004"/>
    <w:rsid w:val="009E47A3"/>
    <w:rsid w:val="009E4AF8"/>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1A8F"/>
    <w:rsid w:val="009F2089"/>
    <w:rsid w:val="009F217D"/>
    <w:rsid w:val="009F2AE7"/>
    <w:rsid w:val="009F2AF7"/>
    <w:rsid w:val="009F2B2C"/>
    <w:rsid w:val="009F2E03"/>
    <w:rsid w:val="009F3137"/>
    <w:rsid w:val="009F344F"/>
    <w:rsid w:val="009F3AEE"/>
    <w:rsid w:val="009F3B1B"/>
    <w:rsid w:val="009F3C3D"/>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4B1"/>
    <w:rsid w:val="00A147FB"/>
    <w:rsid w:val="00A149B8"/>
    <w:rsid w:val="00A15385"/>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7785"/>
    <w:rsid w:val="00A27A7B"/>
    <w:rsid w:val="00A27C27"/>
    <w:rsid w:val="00A30187"/>
    <w:rsid w:val="00A30920"/>
    <w:rsid w:val="00A30C0E"/>
    <w:rsid w:val="00A30D72"/>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BC9"/>
    <w:rsid w:val="00A453DB"/>
    <w:rsid w:val="00A45AD5"/>
    <w:rsid w:val="00A45B74"/>
    <w:rsid w:val="00A45BB0"/>
    <w:rsid w:val="00A460E8"/>
    <w:rsid w:val="00A4665B"/>
    <w:rsid w:val="00A4678B"/>
    <w:rsid w:val="00A469EB"/>
    <w:rsid w:val="00A469ED"/>
    <w:rsid w:val="00A46A95"/>
    <w:rsid w:val="00A46FA2"/>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8F0"/>
    <w:rsid w:val="00A54350"/>
    <w:rsid w:val="00A54391"/>
    <w:rsid w:val="00A54A43"/>
    <w:rsid w:val="00A55844"/>
    <w:rsid w:val="00A55EE6"/>
    <w:rsid w:val="00A56605"/>
    <w:rsid w:val="00A56674"/>
    <w:rsid w:val="00A56688"/>
    <w:rsid w:val="00A56C21"/>
    <w:rsid w:val="00A57099"/>
    <w:rsid w:val="00A57D9D"/>
    <w:rsid w:val="00A601E5"/>
    <w:rsid w:val="00A60244"/>
    <w:rsid w:val="00A608EC"/>
    <w:rsid w:val="00A60BF1"/>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A9D"/>
    <w:rsid w:val="00A92B43"/>
    <w:rsid w:val="00A934FA"/>
    <w:rsid w:val="00A93D59"/>
    <w:rsid w:val="00A9544C"/>
    <w:rsid w:val="00A9568B"/>
    <w:rsid w:val="00A956A5"/>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48"/>
    <w:rsid w:val="00AA446F"/>
    <w:rsid w:val="00AA4C8E"/>
    <w:rsid w:val="00AA4F37"/>
    <w:rsid w:val="00AA51D6"/>
    <w:rsid w:val="00AA5389"/>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048"/>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8BD"/>
    <w:rsid w:val="00AE392A"/>
    <w:rsid w:val="00AE39D2"/>
    <w:rsid w:val="00AE3A48"/>
    <w:rsid w:val="00AE3D3C"/>
    <w:rsid w:val="00AE3FA0"/>
    <w:rsid w:val="00AE40E0"/>
    <w:rsid w:val="00AE4DBA"/>
    <w:rsid w:val="00AE4F07"/>
    <w:rsid w:val="00AE5783"/>
    <w:rsid w:val="00AE6492"/>
    <w:rsid w:val="00AE66E0"/>
    <w:rsid w:val="00AE71F0"/>
    <w:rsid w:val="00AE7707"/>
    <w:rsid w:val="00AF06AE"/>
    <w:rsid w:val="00AF0F3A"/>
    <w:rsid w:val="00AF104B"/>
    <w:rsid w:val="00AF1C5D"/>
    <w:rsid w:val="00AF1E22"/>
    <w:rsid w:val="00AF2619"/>
    <w:rsid w:val="00AF271A"/>
    <w:rsid w:val="00AF3219"/>
    <w:rsid w:val="00AF3576"/>
    <w:rsid w:val="00AF42D7"/>
    <w:rsid w:val="00AF44E2"/>
    <w:rsid w:val="00AF474B"/>
    <w:rsid w:val="00AF4AFF"/>
    <w:rsid w:val="00AF4F17"/>
    <w:rsid w:val="00AF530A"/>
    <w:rsid w:val="00AF557A"/>
    <w:rsid w:val="00AF643F"/>
    <w:rsid w:val="00AF6DA0"/>
    <w:rsid w:val="00AF795D"/>
    <w:rsid w:val="00B006FE"/>
    <w:rsid w:val="00B007CB"/>
    <w:rsid w:val="00B00A65"/>
    <w:rsid w:val="00B01371"/>
    <w:rsid w:val="00B02AA9"/>
    <w:rsid w:val="00B02D93"/>
    <w:rsid w:val="00B02FA3"/>
    <w:rsid w:val="00B03281"/>
    <w:rsid w:val="00B037A1"/>
    <w:rsid w:val="00B03F94"/>
    <w:rsid w:val="00B04F0D"/>
    <w:rsid w:val="00B05084"/>
    <w:rsid w:val="00B05732"/>
    <w:rsid w:val="00B05E15"/>
    <w:rsid w:val="00B0636A"/>
    <w:rsid w:val="00B069D3"/>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5F30"/>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318"/>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40445"/>
    <w:rsid w:val="00B40B51"/>
    <w:rsid w:val="00B410F7"/>
    <w:rsid w:val="00B41888"/>
    <w:rsid w:val="00B44019"/>
    <w:rsid w:val="00B44A42"/>
    <w:rsid w:val="00B44B37"/>
    <w:rsid w:val="00B45A52"/>
    <w:rsid w:val="00B46175"/>
    <w:rsid w:val="00B46833"/>
    <w:rsid w:val="00B46CA5"/>
    <w:rsid w:val="00B47435"/>
    <w:rsid w:val="00B475C9"/>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6DC"/>
    <w:rsid w:val="00B56BC0"/>
    <w:rsid w:val="00B57004"/>
    <w:rsid w:val="00B57291"/>
    <w:rsid w:val="00B575E0"/>
    <w:rsid w:val="00B57A4E"/>
    <w:rsid w:val="00B57B83"/>
    <w:rsid w:val="00B57D38"/>
    <w:rsid w:val="00B57D49"/>
    <w:rsid w:val="00B57FF9"/>
    <w:rsid w:val="00B60031"/>
    <w:rsid w:val="00B602F0"/>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7019D"/>
    <w:rsid w:val="00B70936"/>
    <w:rsid w:val="00B7285B"/>
    <w:rsid w:val="00B72868"/>
    <w:rsid w:val="00B731CF"/>
    <w:rsid w:val="00B7331C"/>
    <w:rsid w:val="00B73583"/>
    <w:rsid w:val="00B739F6"/>
    <w:rsid w:val="00B750BF"/>
    <w:rsid w:val="00B75541"/>
    <w:rsid w:val="00B758A1"/>
    <w:rsid w:val="00B75F5A"/>
    <w:rsid w:val="00B76D2A"/>
    <w:rsid w:val="00B777F2"/>
    <w:rsid w:val="00B77D3E"/>
    <w:rsid w:val="00B77FFB"/>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87A9C"/>
    <w:rsid w:val="00B9021E"/>
    <w:rsid w:val="00B909B5"/>
    <w:rsid w:val="00B90BFF"/>
    <w:rsid w:val="00B90E29"/>
    <w:rsid w:val="00B90E43"/>
    <w:rsid w:val="00B90F73"/>
    <w:rsid w:val="00B911CA"/>
    <w:rsid w:val="00B91287"/>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7B1"/>
    <w:rsid w:val="00BA2A08"/>
    <w:rsid w:val="00BA33E1"/>
    <w:rsid w:val="00BA4AD2"/>
    <w:rsid w:val="00BA4E8B"/>
    <w:rsid w:val="00BA5484"/>
    <w:rsid w:val="00BA552C"/>
    <w:rsid w:val="00BA56D2"/>
    <w:rsid w:val="00BA5887"/>
    <w:rsid w:val="00BA58F5"/>
    <w:rsid w:val="00BA6237"/>
    <w:rsid w:val="00BA6D4A"/>
    <w:rsid w:val="00BA6F8B"/>
    <w:rsid w:val="00BA70BB"/>
    <w:rsid w:val="00BA76E0"/>
    <w:rsid w:val="00BB0416"/>
    <w:rsid w:val="00BB066E"/>
    <w:rsid w:val="00BB0A24"/>
    <w:rsid w:val="00BB0DE4"/>
    <w:rsid w:val="00BB11AE"/>
    <w:rsid w:val="00BB194E"/>
    <w:rsid w:val="00BB1B23"/>
    <w:rsid w:val="00BB21B4"/>
    <w:rsid w:val="00BB2863"/>
    <w:rsid w:val="00BB2A25"/>
    <w:rsid w:val="00BB2B8E"/>
    <w:rsid w:val="00BB2BED"/>
    <w:rsid w:val="00BB2EEF"/>
    <w:rsid w:val="00BB30F3"/>
    <w:rsid w:val="00BB3CD1"/>
    <w:rsid w:val="00BB45E8"/>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7E7"/>
    <w:rsid w:val="00BC71AA"/>
    <w:rsid w:val="00BC74D1"/>
    <w:rsid w:val="00BD00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1EE5"/>
    <w:rsid w:val="00BF25A9"/>
    <w:rsid w:val="00BF265F"/>
    <w:rsid w:val="00BF2E9A"/>
    <w:rsid w:val="00BF3279"/>
    <w:rsid w:val="00BF3F37"/>
    <w:rsid w:val="00BF45FB"/>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CC6"/>
    <w:rsid w:val="00C0342D"/>
    <w:rsid w:val="00C035C2"/>
    <w:rsid w:val="00C040F7"/>
    <w:rsid w:val="00C044AB"/>
    <w:rsid w:val="00C04538"/>
    <w:rsid w:val="00C04579"/>
    <w:rsid w:val="00C04B99"/>
    <w:rsid w:val="00C04C9F"/>
    <w:rsid w:val="00C05458"/>
    <w:rsid w:val="00C05706"/>
    <w:rsid w:val="00C05984"/>
    <w:rsid w:val="00C06071"/>
    <w:rsid w:val="00C063D5"/>
    <w:rsid w:val="00C06638"/>
    <w:rsid w:val="00C07377"/>
    <w:rsid w:val="00C0744C"/>
    <w:rsid w:val="00C07FBA"/>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D1A"/>
    <w:rsid w:val="00C1608A"/>
    <w:rsid w:val="00C16757"/>
    <w:rsid w:val="00C17096"/>
    <w:rsid w:val="00C172FE"/>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539"/>
    <w:rsid w:val="00C36940"/>
    <w:rsid w:val="00C3719D"/>
    <w:rsid w:val="00C375B4"/>
    <w:rsid w:val="00C376E6"/>
    <w:rsid w:val="00C4082F"/>
    <w:rsid w:val="00C40976"/>
    <w:rsid w:val="00C41535"/>
    <w:rsid w:val="00C4168E"/>
    <w:rsid w:val="00C41EB7"/>
    <w:rsid w:val="00C42467"/>
    <w:rsid w:val="00C43A6C"/>
    <w:rsid w:val="00C43FCC"/>
    <w:rsid w:val="00C44972"/>
    <w:rsid w:val="00C44CA7"/>
    <w:rsid w:val="00C44F4B"/>
    <w:rsid w:val="00C45190"/>
    <w:rsid w:val="00C45739"/>
    <w:rsid w:val="00C45F08"/>
    <w:rsid w:val="00C46729"/>
    <w:rsid w:val="00C46B52"/>
    <w:rsid w:val="00C46B7B"/>
    <w:rsid w:val="00C479CE"/>
    <w:rsid w:val="00C47EED"/>
    <w:rsid w:val="00C500B5"/>
    <w:rsid w:val="00C5010D"/>
    <w:rsid w:val="00C504D3"/>
    <w:rsid w:val="00C5097D"/>
    <w:rsid w:val="00C515C8"/>
    <w:rsid w:val="00C51C09"/>
    <w:rsid w:val="00C520DD"/>
    <w:rsid w:val="00C5269D"/>
    <w:rsid w:val="00C52B72"/>
    <w:rsid w:val="00C537C2"/>
    <w:rsid w:val="00C53AD2"/>
    <w:rsid w:val="00C53FA7"/>
    <w:rsid w:val="00C5448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EEB"/>
    <w:rsid w:val="00C721CB"/>
    <w:rsid w:val="00C7259E"/>
    <w:rsid w:val="00C72861"/>
    <w:rsid w:val="00C728F3"/>
    <w:rsid w:val="00C72EF4"/>
    <w:rsid w:val="00C72F4E"/>
    <w:rsid w:val="00C73AEE"/>
    <w:rsid w:val="00C73DC2"/>
    <w:rsid w:val="00C7412A"/>
    <w:rsid w:val="00C753A6"/>
    <w:rsid w:val="00C754E8"/>
    <w:rsid w:val="00C755E3"/>
    <w:rsid w:val="00C757EC"/>
    <w:rsid w:val="00C75D2F"/>
    <w:rsid w:val="00C76290"/>
    <w:rsid w:val="00C76D0F"/>
    <w:rsid w:val="00C76D90"/>
    <w:rsid w:val="00C76E3C"/>
    <w:rsid w:val="00C77219"/>
    <w:rsid w:val="00C773D0"/>
    <w:rsid w:val="00C77624"/>
    <w:rsid w:val="00C776E0"/>
    <w:rsid w:val="00C8085D"/>
    <w:rsid w:val="00C81568"/>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3F51"/>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EAB"/>
    <w:rsid w:val="00CB0F89"/>
    <w:rsid w:val="00CB1F63"/>
    <w:rsid w:val="00CB2067"/>
    <w:rsid w:val="00CB213A"/>
    <w:rsid w:val="00CB37DE"/>
    <w:rsid w:val="00CB46C6"/>
    <w:rsid w:val="00CB4899"/>
    <w:rsid w:val="00CB4D5A"/>
    <w:rsid w:val="00CB4EF3"/>
    <w:rsid w:val="00CB63CF"/>
    <w:rsid w:val="00CB6855"/>
    <w:rsid w:val="00CB6997"/>
    <w:rsid w:val="00CB79B1"/>
    <w:rsid w:val="00CC0068"/>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200"/>
    <w:rsid w:val="00CD13D7"/>
    <w:rsid w:val="00CD15BB"/>
    <w:rsid w:val="00CD2ED1"/>
    <w:rsid w:val="00CD30B5"/>
    <w:rsid w:val="00CD337B"/>
    <w:rsid w:val="00CD3D40"/>
    <w:rsid w:val="00CD40DC"/>
    <w:rsid w:val="00CD4CD9"/>
    <w:rsid w:val="00CD58DB"/>
    <w:rsid w:val="00CD63B2"/>
    <w:rsid w:val="00CD652C"/>
    <w:rsid w:val="00CD6B8F"/>
    <w:rsid w:val="00CD6CA5"/>
    <w:rsid w:val="00CD6FCC"/>
    <w:rsid w:val="00CD727D"/>
    <w:rsid w:val="00CD77E9"/>
    <w:rsid w:val="00CD7B72"/>
    <w:rsid w:val="00CE0744"/>
    <w:rsid w:val="00CE085A"/>
    <w:rsid w:val="00CE0F52"/>
    <w:rsid w:val="00CE1237"/>
    <w:rsid w:val="00CE1A49"/>
    <w:rsid w:val="00CE277C"/>
    <w:rsid w:val="00CE2812"/>
    <w:rsid w:val="00CE292F"/>
    <w:rsid w:val="00CE2A71"/>
    <w:rsid w:val="00CE2AF5"/>
    <w:rsid w:val="00CE2C47"/>
    <w:rsid w:val="00CE3020"/>
    <w:rsid w:val="00CE48D5"/>
    <w:rsid w:val="00CE4A12"/>
    <w:rsid w:val="00CE4B16"/>
    <w:rsid w:val="00CE53CD"/>
    <w:rsid w:val="00CE56A9"/>
    <w:rsid w:val="00CE59DC"/>
    <w:rsid w:val="00CE5B18"/>
    <w:rsid w:val="00CE5EBF"/>
    <w:rsid w:val="00CE6FF2"/>
    <w:rsid w:val="00CE7561"/>
    <w:rsid w:val="00CE75E3"/>
    <w:rsid w:val="00CF07BD"/>
    <w:rsid w:val="00CF080A"/>
    <w:rsid w:val="00CF0924"/>
    <w:rsid w:val="00CF0C35"/>
    <w:rsid w:val="00CF11F6"/>
    <w:rsid w:val="00CF1354"/>
    <w:rsid w:val="00CF1BDF"/>
    <w:rsid w:val="00CF23E2"/>
    <w:rsid w:val="00CF3750"/>
    <w:rsid w:val="00CF3B1F"/>
    <w:rsid w:val="00CF3BF6"/>
    <w:rsid w:val="00CF3C36"/>
    <w:rsid w:val="00CF5022"/>
    <w:rsid w:val="00CF5117"/>
    <w:rsid w:val="00CF5672"/>
    <w:rsid w:val="00CF57A9"/>
    <w:rsid w:val="00CF625B"/>
    <w:rsid w:val="00CF6712"/>
    <w:rsid w:val="00CF687E"/>
    <w:rsid w:val="00CF6A94"/>
    <w:rsid w:val="00CF743E"/>
    <w:rsid w:val="00CF74F0"/>
    <w:rsid w:val="00D018A7"/>
    <w:rsid w:val="00D01A7D"/>
    <w:rsid w:val="00D01D27"/>
    <w:rsid w:val="00D01D31"/>
    <w:rsid w:val="00D02803"/>
    <w:rsid w:val="00D03175"/>
    <w:rsid w:val="00D0349B"/>
    <w:rsid w:val="00D035B5"/>
    <w:rsid w:val="00D0362E"/>
    <w:rsid w:val="00D038F8"/>
    <w:rsid w:val="00D03D31"/>
    <w:rsid w:val="00D04556"/>
    <w:rsid w:val="00D04EAA"/>
    <w:rsid w:val="00D04F97"/>
    <w:rsid w:val="00D05A48"/>
    <w:rsid w:val="00D060A1"/>
    <w:rsid w:val="00D0634C"/>
    <w:rsid w:val="00D06D04"/>
    <w:rsid w:val="00D07567"/>
    <w:rsid w:val="00D076D4"/>
    <w:rsid w:val="00D07C8C"/>
    <w:rsid w:val="00D07D39"/>
    <w:rsid w:val="00D10249"/>
    <w:rsid w:val="00D10659"/>
    <w:rsid w:val="00D11365"/>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17830"/>
    <w:rsid w:val="00D20959"/>
    <w:rsid w:val="00D20A27"/>
    <w:rsid w:val="00D20C89"/>
    <w:rsid w:val="00D212E2"/>
    <w:rsid w:val="00D21443"/>
    <w:rsid w:val="00D2164B"/>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C27"/>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7F5"/>
    <w:rsid w:val="00D41A3F"/>
    <w:rsid w:val="00D42335"/>
    <w:rsid w:val="00D4318F"/>
    <w:rsid w:val="00D4329B"/>
    <w:rsid w:val="00D434F3"/>
    <w:rsid w:val="00D438BF"/>
    <w:rsid w:val="00D440F8"/>
    <w:rsid w:val="00D44B0A"/>
    <w:rsid w:val="00D44CF6"/>
    <w:rsid w:val="00D44F26"/>
    <w:rsid w:val="00D4526B"/>
    <w:rsid w:val="00D47486"/>
    <w:rsid w:val="00D47DFC"/>
    <w:rsid w:val="00D5019F"/>
    <w:rsid w:val="00D50B5C"/>
    <w:rsid w:val="00D50E90"/>
    <w:rsid w:val="00D5198F"/>
    <w:rsid w:val="00D52010"/>
    <w:rsid w:val="00D52236"/>
    <w:rsid w:val="00D5226E"/>
    <w:rsid w:val="00D5274F"/>
    <w:rsid w:val="00D52BEB"/>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A5"/>
    <w:rsid w:val="00D558CB"/>
    <w:rsid w:val="00D55AD5"/>
    <w:rsid w:val="00D55DC1"/>
    <w:rsid w:val="00D5757C"/>
    <w:rsid w:val="00D576CA"/>
    <w:rsid w:val="00D57FA3"/>
    <w:rsid w:val="00D60405"/>
    <w:rsid w:val="00D60661"/>
    <w:rsid w:val="00D60ED9"/>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FEB"/>
    <w:rsid w:val="00D73397"/>
    <w:rsid w:val="00D733FA"/>
    <w:rsid w:val="00D73412"/>
    <w:rsid w:val="00D7389E"/>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78B"/>
    <w:rsid w:val="00D823C6"/>
    <w:rsid w:val="00D83480"/>
    <w:rsid w:val="00D83497"/>
    <w:rsid w:val="00D83558"/>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83B"/>
    <w:rsid w:val="00D9396B"/>
    <w:rsid w:val="00D93DEC"/>
    <w:rsid w:val="00D9460B"/>
    <w:rsid w:val="00D9537D"/>
    <w:rsid w:val="00D9570D"/>
    <w:rsid w:val="00D95A1E"/>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1D6"/>
    <w:rsid w:val="00DB0292"/>
    <w:rsid w:val="00DB19A3"/>
    <w:rsid w:val="00DB1C9B"/>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D86"/>
    <w:rsid w:val="00DC45B2"/>
    <w:rsid w:val="00DC4F13"/>
    <w:rsid w:val="00DC5121"/>
    <w:rsid w:val="00DC53EF"/>
    <w:rsid w:val="00DC5E99"/>
    <w:rsid w:val="00DC5FB3"/>
    <w:rsid w:val="00DC6129"/>
    <w:rsid w:val="00DC631A"/>
    <w:rsid w:val="00DC63D6"/>
    <w:rsid w:val="00DC6DC7"/>
    <w:rsid w:val="00DC7F51"/>
    <w:rsid w:val="00DD017F"/>
    <w:rsid w:val="00DD126B"/>
    <w:rsid w:val="00DD13EB"/>
    <w:rsid w:val="00DD1710"/>
    <w:rsid w:val="00DD1AE7"/>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934"/>
    <w:rsid w:val="00DE1CCA"/>
    <w:rsid w:val="00DE1D9D"/>
    <w:rsid w:val="00DE1E23"/>
    <w:rsid w:val="00DE1E69"/>
    <w:rsid w:val="00DE1F4C"/>
    <w:rsid w:val="00DE23DC"/>
    <w:rsid w:val="00DE24BA"/>
    <w:rsid w:val="00DE3510"/>
    <w:rsid w:val="00DE48BD"/>
    <w:rsid w:val="00DE516F"/>
    <w:rsid w:val="00DE5176"/>
    <w:rsid w:val="00DE5608"/>
    <w:rsid w:val="00DE58D0"/>
    <w:rsid w:val="00DE602F"/>
    <w:rsid w:val="00DE654F"/>
    <w:rsid w:val="00DE6BFB"/>
    <w:rsid w:val="00DE7133"/>
    <w:rsid w:val="00DE74D8"/>
    <w:rsid w:val="00DF0054"/>
    <w:rsid w:val="00DF0280"/>
    <w:rsid w:val="00DF0F77"/>
    <w:rsid w:val="00DF1016"/>
    <w:rsid w:val="00DF10A0"/>
    <w:rsid w:val="00DF12BB"/>
    <w:rsid w:val="00DF15E0"/>
    <w:rsid w:val="00DF1A70"/>
    <w:rsid w:val="00DF2A7B"/>
    <w:rsid w:val="00DF2DFD"/>
    <w:rsid w:val="00DF2E22"/>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5A7"/>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E39"/>
    <w:rsid w:val="00E17FA2"/>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6F8"/>
    <w:rsid w:val="00E2479C"/>
    <w:rsid w:val="00E24CA8"/>
    <w:rsid w:val="00E2599D"/>
    <w:rsid w:val="00E25DE2"/>
    <w:rsid w:val="00E26610"/>
    <w:rsid w:val="00E266B7"/>
    <w:rsid w:val="00E26C8B"/>
    <w:rsid w:val="00E271A1"/>
    <w:rsid w:val="00E27797"/>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D0"/>
    <w:rsid w:val="00E422F7"/>
    <w:rsid w:val="00E42586"/>
    <w:rsid w:val="00E4266E"/>
    <w:rsid w:val="00E427F9"/>
    <w:rsid w:val="00E42B52"/>
    <w:rsid w:val="00E42E89"/>
    <w:rsid w:val="00E432F2"/>
    <w:rsid w:val="00E43595"/>
    <w:rsid w:val="00E443CD"/>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908"/>
    <w:rsid w:val="00E70E4F"/>
    <w:rsid w:val="00E71515"/>
    <w:rsid w:val="00E71A10"/>
    <w:rsid w:val="00E71B86"/>
    <w:rsid w:val="00E7265D"/>
    <w:rsid w:val="00E72EFC"/>
    <w:rsid w:val="00E749C9"/>
    <w:rsid w:val="00E751EB"/>
    <w:rsid w:val="00E758EC"/>
    <w:rsid w:val="00E75B4D"/>
    <w:rsid w:val="00E76421"/>
    <w:rsid w:val="00E7713E"/>
    <w:rsid w:val="00E7776E"/>
    <w:rsid w:val="00E77B67"/>
    <w:rsid w:val="00E77CE1"/>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2AD"/>
    <w:rsid w:val="00E9291C"/>
    <w:rsid w:val="00E92D1C"/>
    <w:rsid w:val="00E935DE"/>
    <w:rsid w:val="00E938CE"/>
    <w:rsid w:val="00E93D7F"/>
    <w:rsid w:val="00E93FFE"/>
    <w:rsid w:val="00E94627"/>
    <w:rsid w:val="00E94F8A"/>
    <w:rsid w:val="00E9533A"/>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68A"/>
    <w:rsid w:val="00EC1D1E"/>
    <w:rsid w:val="00EC1DF7"/>
    <w:rsid w:val="00EC2605"/>
    <w:rsid w:val="00EC27C6"/>
    <w:rsid w:val="00EC3633"/>
    <w:rsid w:val="00EC39C8"/>
    <w:rsid w:val="00EC3D1F"/>
    <w:rsid w:val="00EC3F7B"/>
    <w:rsid w:val="00EC4207"/>
    <w:rsid w:val="00EC42F0"/>
    <w:rsid w:val="00EC4436"/>
    <w:rsid w:val="00EC464B"/>
    <w:rsid w:val="00EC4696"/>
    <w:rsid w:val="00EC49A3"/>
    <w:rsid w:val="00EC4EBC"/>
    <w:rsid w:val="00EC5653"/>
    <w:rsid w:val="00EC5A8C"/>
    <w:rsid w:val="00EC5D24"/>
    <w:rsid w:val="00EC60AE"/>
    <w:rsid w:val="00EC61BC"/>
    <w:rsid w:val="00EC657C"/>
    <w:rsid w:val="00EC71CE"/>
    <w:rsid w:val="00EC743E"/>
    <w:rsid w:val="00EC75E8"/>
    <w:rsid w:val="00EC7858"/>
    <w:rsid w:val="00ED00DD"/>
    <w:rsid w:val="00ED1006"/>
    <w:rsid w:val="00ED27F9"/>
    <w:rsid w:val="00ED2A60"/>
    <w:rsid w:val="00ED3160"/>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12"/>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4ED6"/>
    <w:rsid w:val="00EF5302"/>
    <w:rsid w:val="00EF53CD"/>
    <w:rsid w:val="00EF5787"/>
    <w:rsid w:val="00EF57FE"/>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528D"/>
    <w:rsid w:val="00F053A1"/>
    <w:rsid w:val="00F05802"/>
    <w:rsid w:val="00F05A55"/>
    <w:rsid w:val="00F05EF0"/>
    <w:rsid w:val="00F0617C"/>
    <w:rsid w:val="00F061DF"/>
    <w:rsid w:val="00F06C67"/>
    <w:rsid w:val="00F06CB0"/>
    <w:rsid w:val="00F06DFD"/>
    <w:rsid w:val="00F071D1"/>
    <w:rsid w:val="00F07533"/>
    <w:rsid w:val="00F07856"/>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57F3"/>
    <w:rsid w:val="00F26E23"/>
    <w:rsid w:val="00F276AD"/>
    <w:rsid w:val="00F27994"/>
    <w:rsid w:val="00F27DC2"/>
    <w:rsid w:val="00F27F1D"/>
    <w:rsid w:val="00F27FAF"/>
    <w:rsid w:val="00F30648"/>
    <w:rsid w:val="00F30828"/>
    <w:rsid w:val="00F313D6"/>
    <w:rsid w:val="00F31AED"/>
    <w:rsid w:val="00F31E95"/>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475"/>
    <w:rsid w:val="00F457DA"/>
    <w:rsid w:val="00F468C8"/>
    <w:rsid w:val="00F4766C"/>
    <w:rsid w:val="00F477F2"/>
    <w:rsid w:val="00F47864"/>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644"/>
    <w:rsid w:val="00F55C20"/>
    <w:rsid w:val="00F55D60"/>
    <w:rsid w:val="00F562AF"/>
    <w:rsid w:val="00F568FB"/>
    <w:rsid w:val="00F570BF"/>
    <w:rsid w:val="00F57485"/>
    <w:rsid w:val="00F57752"/>
    <w:rsid w:val="00F57D16"/>
    <w:rsid w:val="00F607C5"/>
    <w:rsid w:val="00F60DEA"/>
    <w:rsid w:val="00F61073"/>
    <w:rsid w:val="00F61363"/>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B72"/>
    <w:rsid w:val="00F7341F"/>
    <w:rsid w:val="00F73595"/>
    <w:rsid w:val="00F7375A"/>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DA0"/>
    <w:rsid w:val="00F82D94"/>
    <w:rsid w:val="00F82FBC"/>
    <w:rsid w:val="00F83302"/>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46"/>
    <w:rsid w:val="00F92782"/>
    <w:rsid w:val="00F9288B"/>
    <w:rsid w:val="00F92F0C"/>
    <w:rsid w:val="00F9306C"/>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D0B"/>
    <w:rsid w:val="00FA1967"/>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953"/>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270F"/>
    <w:rsid w:val="00FB3344"/>
    <w:rsid w:val="00FB3775"/>
    <w:rsid w:val="00FB3CA6"/>
    <w:rsid w:val="00FB413D"/>
    <w:rsid w:val="00FB4C80"/>
    <w:rsid w:val="00FB5944"/>
    <w:rsid w:val="00FB5AE1"/>
    <w:rsid w:val="00FB6087"/>
    <w:rsid w:val="00FB6BA8"/>
    <w:rsid w:val="00FB7389"/>
    <w:rsid w:val="00FB7986"/>
    <w:rsid w:val="00FC0035"/>
    <w:rsid w:val="00FC09E3"/>
    <w:rsid w:val="00FC1394"/>
    <w:rsid w:val="00FC143C"/>
    <w:rsid w:val="00FC186B"/>
    <w:rsid w:val="00FC1DCB"/>
    <w:rsid w:val="00FC2019"/>
    <w:rsid w:val="00FC2E17"/>
    <w:rsid w:val="00FC3355"/>
    <w:rsid w:val="00FC3620"/>
    <w:rsid w:val="00FC4002"/>
    <w:rsid w:val="00FC4B11"/>
    <w:rsid w:val="00FC4B8F"/>
    <w:rsid w:val="00FC58D4"/>
    <w:rsid w:val="00FC5A27"/>
    <w:rsid w:val="00FC5AAB"/>
    <w:rsid w:val="00FC5DE8"/>
    <w:rsid w:val="00FC5E13"/>
    <w:rsid w:val="00FC6469"/>
    <w:rsid w:val="00FC68A8"/>
    <w:rsid w:val="00FC6D90"/>
    <w:rsid w:val="00FC7349"/>
    <w:rsid w:val="00FC7426"/>
    <w:rsid w:val="00FC7429"/>
    <w:rsid w:val="00FC766A"/>
    <w:rsid w:val="00FC7952"/>
    <w:rsid w:val="00FC79F9"/>
    <w:rsid w:val="00FD07F6"/>
    <w:rsid w:val="00FD096B"/>
    <w:rsid w:val="00FD0F09"/>
    <w:rsid w:val="00FD0FCB"/>
    <w:rsid w:val="00FD1872"/>
    <w:rsid w:val="00FD1EC8"/>
    <w:rsid w:val="00FD21DD"/>
    <w:rsid w:val="00FD2E88"/>
    <w:rsid w:val="00FD3055"/>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29D1"/>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AE8"/>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 w:val="163E3E47"/>
    <w:rsid w:val="36BA71D0"/>
    <w:rsid w:val="3D7A11FD"/>
    <w:rsid w:val="46121B02"/>
    <w:rsid w:val="5FDF1643"/>
    <w:rsid w:val="610F2010"/>
    <w:rsid w:val="633155E8"/>
    <w:rsid w:val="67E335DE"/>
    <w:rsid w:val="72B60621"/>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55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0B6"/>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2A10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10B6"/>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sz w:val="20"/>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roposal">
    <w:name w:val="Proposal"/>
    <w:basedOn w:val="Normal"/>
    <w:link w:val="ProposalChar"/>
    <w:qFormat/>
    <w:pPr>
      <w:numPr>
        <w:numId w:val="8"/>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sz w:val="20"/>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sz w:val="20"/>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sz w:val="20"/>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sz w:val="20"/>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sz w:val="20"/>
    </w:rPr>
  </w:style>
  <w:style w:type="paragraph" w:customStyle="1" w:styleId="B5">
    <w:name w:val="B5"/>
    <w:basedOn w:val="List5"/>
    <w:qFormat/>
    <w:pPr>
      <w:spacing w:after="180"/>
    </w:pPr>
    <w:rPr>
      <w:rFonts w:eastAsia="Times New Roman"/>
      <w:sz w:val="20"/>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1">
    <w:name w:val="修订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uiPriority w:val="35"/>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9"/>
      </w:numPr>
      <w:autoSpaceDE w:val="0"/>
      <w:autoSpaceDN w:val="0"/>
      <w:snapToGrid w:val="0"/>
      <w:spacing w:after="60"/>
    </w:pPr>
    <w:rPr>
      <w:rFonts w:ascii="Times New Roman" w:eastAsia="SimSun" w:hAnsi="Times New Roman"/>
      <w:sz w:val="20"/>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0"/>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4/Docs/R1-210213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4/Docs/R1-21018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E143DE-4769-4415-8871-9BC5BFAEE49C}">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5.xml><?xml version="1.0" encoding="utf-8"?>
<ds:datastoreItem xmlns:ds="http://schemas.openxmlformats.org/officeDocument/2006/customXml" ds:itemID="{D0C224CD-320E-4BCB-9E7C-9E8914446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18369</Words>
  <Characters>104704</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2021-04-16T04:33:00Z</dcterms:created>
  <dcterms:modified xsi:type="dcterms:W3CDTF">2021-04-16T05:39:00Z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y fmtid="{D5CDD505-2E9C-101B-9397-08002B2CF9AE}" pid="4" name="KSOProductBuildVer">
    <vt:lpwstr>2052-11.8.2.9022</vt:lpwstr>
  </property>
</Properties>
</file>